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66" w:rsidRPr="00F87F66" w:rsidRDefault="00F87F66" w:rsidP="00F87F66">
      <w:pPr>
        <w:rPr>
          <w:vanish/>
          <w:lang w:val="en-US"/>
        </w:rPr>
      </w:pPr>
    </w:p>
    <w:p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rsidR="00CA386B" w:rsidRDefault="00F87F66" w:rsidP="00CA386B">
      <w:pPr>
        <w:ind w:left="1134" w:hanging="1134"/>
        <w:jc w:val="center"/>
        <w:rPr>
          <w:rFonts w:ascii="Arial" w:hAnsi="Arial"/>
          <w:b/>
          <w:sz w:val="28"/>
        </w:rPr>
      </w:pPr>
      <w:r w:rsidRPr="008D0FDD">
        <w:rPr>
          <w:rFonts w:ascii="Arial" w:hAnsi="Arial"/>
          <w:b/>
          <w:sz w:val="28"/>
        </w:rPr>
        <w:t>EXPENDITURE VERIFICATION</w:t>
      </w:r>
      <w:r w:rsidR="00CA386B">
        <w:rPr>
          <w:rFonts w:ascii="Arial" w:hAnsi="Arial"/>
          <w:b/>
          <w:sz w:val="28"/>
        </w:rPr>
        <w:t xml:space="preserve"> OF A GRANT CONTRACT</w:t>
      </w:r>
    </w:p>
    <w:p w:rsidR="00CA386B" w:rsidRDefault="00CA386B" w:rsidP="00CA386B">
      <w:pPr>
        <w:ind w:left="1134" w:hanging="1134"/>
        <w:jc w:val="center"/>
        <w:rPr>
          <w:rFonts w:ascii="Arial" w:hAnsi="Arial"/>
          <w:b/>
          <w:sz w:val="28"/>
        </w:rPr>
      </w:pPr>
      <w:r>
        <w:rPr>
          <w:rFonts w:ascii="Arial" w:hAnsi="Arial"/>
          <w:b/>
          <w:sz w:val="28"/>
        </w:rPr>
        <w:t>EXTERNAL ACTION OF THE EUROPEAN UNION</w:t>
      </w:r>
    </w:p>
    <w:p w:rsidR="00CA386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A7303B">
        <w:rPr>
          <w:b/>
          <w:color w:val="FF0000"/>
          <w:szCs w:val="22"/>
        </w:rPr>
        <w:t>How</w:t>
      </w:r>
      <w:r w:rsidR="00E01B3B">
        <w:rPr>
          <w:b/>
          <w:color w:val="FF0000"/>
          <w:szCs w:val="22"/>
        </w:rPr>
        <w:t xml:space="preserve"> </w:t>
      </w:r>
      <w:r w:rsidRPr="00A7303B">
        <w:rPr>
          <w:b/>
          <w:color w:val="FF0000"/>
          <w:szCs w:val="22"/>
        </w:rPr>
        <w:t xml:space="preserve"> </w:t>
      </w:r>
      <w:r>
        <w:rPr>
          <w:b/>
          <w:color w:val="FF0000"/>
          <w:szCs w:val="22"/>
        </w:rPr>
        <w:t>to use this terms of reference MODEL</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Pr>
          <w:b/>
          <w:color w:val="FF0000"/>
          <w:szCs w:val="22"/>
        </w:rPr>
        <w:t xml:space="preserve">(also applies to Annex 1) </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rPr>
          <w:szCs w:val="22"/>
        </w:rPr>
      </w:pPr>
      <w:r w:rsidRPr="00A7303B">
        <w:rPr>
          <w:b/>
          <w:szCs w:val="22"/>
        </w:rPr>
        <w:t>insert</w:t>
      </w:r>
      <w:r w:rsidRPr="00A7303B">
        <w:rPr>
          <w:szCs w:val="22"/>
        </w:rPr>
        <w:t xml:space="preserve"> the information requested between the </w:t>
      </w:r>
      <w:r w:rsidRPr="00A7303B">
        <w:rPr>
          <w:b/>
          <w:szCs w:val="22"/>
        </w:rPr>
        <w:t>&lt;</w:t>
      </w:r>
      <w:r>
        <w:rPr>
          <w:b/>
          <w:szCs w:val="22"/>
        </w:rPr>
        <w:t>…</w:t>
      </w:r>
      <w:r w:rsidRPr="00A7303B">
        <w:rPr>
          <w:b/>
          <w:szCs w:val="22"/>
        </w:rPr>
        <w:t>&gt;</w:t>
      </w:r>
      <w:r w:rsidRPr="00A7303B">
        <w:rPr>
          <w:szCs w:val="22"/>
        </w:rPr>
        <w:t xml:space="preserve"> </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choose</w:t>
      </w:r>
      <w:r w:rsidRPr="00A7303B">
        <w:rPr>
          <w:szCs w:val="22"/>
        </w:rPr>
        <w:t xml:space="preserve"> the optional text between </w:t>
      </w:r>
      <w:r w:rsidRPr="00A7303B">
        <w:rPr>
          <w:b/>
          <w:szCs w:val="22"/>
        </w:rPr>
        <w:t>[</w:t>
      </w:r>
      <w:r w:rsidRPr="00757EB7">
        <w:rPr>
          <w:b/>
          <w:szCs w:val="22"/>
          <w:highlight w:val="lightGray"/>
        </w:rPr>
        <w:t>…</w:t>
      </w:r>
      <w:r w:rsidRPr="00A7303B">
        <w:rPr>
          <w:b/>
          <w:szCs w:val="22"/>
        </w:rPr>
        <w:t>]</w:t>
      </w:r>
      <w:r w:rsidRPr="00A7303B">
        <w:rPr>
          <w:szCs w:val="22"/>
        </w:rPr>
        <w:t xml:space="preserve"> highlighted in </w:t>
      </w:r>
      <w:r w:rsidRPr="00A7303B">
        <w:rPr>
          <w:szCs w:val="22"/>
          <w:highlight w:val="lightGray"/>
        </w:rPr>
        <w:t>grey</w:t>
      </w:r>
      <w:r w:rsidRPr="00A7303B">
        <w:rPr>
          <w:szCs w:val="22"/>
        </w:rPr>
        <w:t xml:space="preserve"> when applicable or delete</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delete</w:t>
      </w:r>
      <w:r w:rsidRPr="00A7303B">
        <w:rPr>
          <w:szCs w:val="22"/>
        </w:rPr>
        <w:t xml:space="preserve"> all </w:t>
      </w:r>
      <w:r w:rsidRPr="00A7303B">
        <w:rPr>
          <w:szCs w:val="22"/>
          <w:highlight w:val="yellow"/>
        </w:rPr>
        <w:t>yellow</w:t>
      </w:r>
      <w:r w:rsidRPr="00A7303B">
        <w:rPr>
          <w:szCs w:val="22"/>
        </w:rPr>
        <w:t xml:space="preserve"> instructions and the present text box </w:t>
      </w:r>
    </w:p>
    <w:p w:rsidR="006B0423" w:rsidRDefault="006B0423" w:rsidP="008D0FDD">
      <w:pPr>
        <w:ind w:left="1134" w:hanging="1134"/>
        <w:jc w:val="center"/>
        <w:rPr>
          <w:rFonts w:ascii="Arial" w:hAnsi="Arial"/>
          <w:b/>
          <w:sz w:val="28"/>
        </w:rPr>
      </w:pPr>
    </w:p>
    <w:p w:rsidR="006F3AC1" w:rsidRDefault="006F3AC1" w:rsidP="008D0FDD">
      <w:pPr>
        <w:ind w:left="1134" w:hanging="1134"/>
        <w:jc w:val="center"/>
        <w:rPr>
          <w:rFonts w:ascii="Arial" w:hAnsi="Arial"/>
          <w:b/>
          <w:sz w:val="28"/>
        </w:rPr>
      </w:pPr>
    </w:p>
    <w:p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following contracts</w:t>
      </w:r>
      <w:r>
        <w:rPr>
          <w:sz w:val="24"/>
          <w:szCs w:val="24"/>
        </w:rPr>
        <w:t>:</w:t>
      </w:r>
    </w:p>
    <w:p w:rsidR="00042FCA" w:rsidRDefault="00042FCA" w:rsidP="00757EB7">
      <w:pPr>
        <w:rPr>
          <w:sz w:val="24"/>
          <w:szCs w:val="24"/>
        </w:rPr>
      </w:pPr>
    </w:p>
    <w:p w:rsidR="00CA386B" w:rsidRPr="001F79B3" w:rsidRDefault="00511B8D" w:rsidP="00CA386B">
      <w:pPr>
        <w:rPr>
          <w:sz w:val="24"/>
          <w:szCs w:val="24"/>
          <w:highlight w:val="darkGray"/>
        </w:rPr>
      </w:pPr>
      <w:r>
        <w:rPr>
          <w:sz w:val="24"/>
          <w:szCs w:val="24"/>
        </w:rPr>
        <w:t>1)</w:t>
      </w:r>
      <w:r w:rsidR="00002F6A">
        <w:rPr>
          <w:sz w:val="24"/>
          <w:szCs w:val="24"/>
        </w:rPr>
        <w:t xml:space="preserve"> </w:t>
      </w:r>
      <w:r w:rsidR="00CA386B">
        <w:rPr>
          <w:sz w:val="24"/>
          <w:szCs w:val="24"/>
        </w:rPr>
        <w:t xml:space="preserve">Grant </w:t>
      </w:r>
      <w:r w:rsidR="00CA386B" w:rsidRPr="009A4D44">
        <w:rPr>
          <w:sz w:val="24"/>
          <w:szCs w:val="24"/>
        </w:rPr>
        <w:t>Contract</w:t>
      </w:r>
      <w:r w:rsidR="00CA386B" w:rsidRPr="009A4D44">
        <w:rPr>
          <w:rStyle w:val="FootnoteReference"/>
          <w:sz w:val="24"/>
          <w:szCs w:val="24"/>
        </w:rPr>
        <w:footnoteReference w:id="1"/>
      </w:r>
      <w:r w:rsidR="00CA386B" w:rsidRPr="009A4D44">
        <w:rPr>
          <w:sz w:val="24"/>
          <w:szCs w:val="24"/>
        </w:rPr>
        <w:t xml:space="preserve"> number </w:t>
      </w:r>
      <w:r w:rsidR="00CA386B">
        <w:rPr>
          <w:sz w:val="24"/>
          <w:szCs w:val="24"/>
        </w:rPr>
        <w:t xml:space="preserve">and title of the action:   </w:t>
      </w:r>
      <w:r w:rsidR="00CA386B" w:rsidRPr="001F79B3">
        <w:rPr>
          <w:sz w:val="24"/>
          <w:szCs w:val="24"/>
          <w:highlight w:val="darkGray"/>
        </w:rPr>
        <w:t>&lt;…&gt;</w:t>
      </w:r>
    </w:p>
    <w:p w:rsidR="00136FE6" w:rsidRPr="009A4D44" w:rsidRDefault="00136FE6" w:rsidP="00136FE6">
      <w:pPr>
        <w:rPr>
          <w:sz w:val="24"/>
          <w:szCs w:val="24"/>
        </w:rPr>
      </w:pPr>
      <w:r w:rsidRPr="001F79B3">
        <w:rPr>
          <w:sz w:val="24"/>
          <w:szCs w:val="24"/>
          <w:highlight w:val="yellow"/>
        </w:rPr>
        <w:t>[2) Grant Contract</w:t>
      </w:r>
      <w:r w:rsidRPr="001F79B3">
        <w:rPr>
          <w:rStyle w:val="FootnoteReference"/>
          <w:sz w:val="24"/>
          <w:szCs w:val="24"/>
          <w:highlight w:val="yellow"/>
        </w:rPr>
        <w:footnoteReference w:id="2"/>
      </w:r>
      <w:r w:rsidRPr="001F79B3">
        <w:rPr>
          <w:sz w:val="24"/>
          <w:szCs w:val="24"/>
          <w:highlight w:val="yellow"/>
        </w:rPr>
        <w:t xml:space="preserve"> number and title of the action:   &lt;…&gt;]</w:t>
      </w:r>
    </w:p>
    <w:p w:rsidR="00136FE6" w:rsidRPr="009A4D44" w:rsidRDefault="00136FE6" w:rsidP="00CA386B">
      <w:pPr>
        <w:rPr>
          <w:sz w:val="24"/>
          <w:szCs w:val="24"/>
        </w:rPr>
      </w:pPr>
    </w:p>
    <w:p w:rsidR="00511B8D" w:rsidRDefault="00F65E26" w:rsidP="00136FE6">
      <w:pPr>
        <w:keepLines/>
        <w:rPr>
          <w:rFonts w:ascii="Arial" w:hAnsi="Arial" w:cs="Arial"/>
          <w:sz w:val="18"/>
          <w:szCs w:val="18"/>
        </w:rPr>
      </w:pPr>
      <w:r>
        <w:rPr>
          <w:rFonts w:ascii="Arial" w:hAnsi="Arial" w:cs="Arial"/>
          <w:sz w:val="18"/>
          <w:szCs w:val="18"/>
        </w:rPr>
        <w:t>&lt;</w:t>
      </w:r>
      <w:r w:rsidR="00511B8D" w:rsidRPr="00757EB7">
        <w:rPr>
          <w:rFonts w:ascii="Arial" w:hAnsi="Arial" w:cs="Arial"/>
          <w:sz w:val="18"/>
          <w:szCs w:val="18"/>
          <w:highlight w:val="yellow"/>
        </w:rPr>
        <w:t>Repeat contracts/reports as applicable</w:t>
      </w:r>
      <w:r>
        <w:rPr>
          <w:rFonts w:ascii="Arial" w:hAnsi="Arial" w:cs="Arial"/>
          <w:sz w:val="18"/>
          <w:szCs w:val="18"/>
        </w:rPr>
        <w:t>&gt;</w:t>
      </w:r>
    </w:p>
    <w:p w:rsidR="001F7124" w:rsidRDefault="001F7124" w:rsidP="00757EB7">
      <w:pPr>
        <w:rPr>
          <w:rFonts w:ascii="Arial" w:hAnsi="Arial" w:cs="Arial"/>
          <w:sz w:val="18"/>
          <w:szCs w:val="18"/>
          <w:highlight w:val="lightGray"/>
        </w:rPr>
      </w:pPr>
    </w:p>
    <w:p w:rsidR="001F7124" w:rsidRPr="00757EB7" w:rsidRDefault="00E1605E" w:rsidP="00757EB7">
      <w:pPr>
        <w:rPr>
          <w:sz w:val="24"/>
          <w:szCs w:val="24"/>
        </w:rPr>
      </w:pPr>
      <w:r>
        <w:rPr>
          <w:sz w:val="24"/>
          <w:szCs w:val="24"/>
        </w:rPr>
        <w:t>Detailed information</w:t>
      </w:r>
      <w:r w:rsidR="001F7124" w:rsidRPr="00757EB7">
        <w:rPr>
          <w:sz w:val="24"/>
          <w:szCs w:val="24"/>
        </w:rPr>
        <w:t xml:space="preserve"> is provided </w:t>
      </w:r>
      <w:r>
        <w:rPr>
          <w:sz w:val="24"/>
          <w:szCs w:val="24"/>
        </w:rPr>
        <w:t xml:space="preserve">at the cover </w:t>
      </w:r>
      <w:r w:rsidRPr="00E1605E">
        <w:rPr>
          <w:sz w:val="24"/>
          <w:szCs w:val="24"/>
        </w:rPr>
        <w:t>page</w:t>
      </w:r>
      <w:r>
        <w:rPr>
          <w:sz w:val="24"/>
          <w:szCs w:val="24"/>
        </w:rPr>
        <w:t xml:space="preserve"> of </w:t>
      </w:r>
      <w:r w:rsidR="00C14095">
        <w:rPr>
          <w:sz w:val="24"/>
          <w:szCs w:val="24"/>
        </w:rPr>
        <w:t>A</w:t>
      </w:r>
      <w:r>
        <w:rPr>
          <w:sz w:val="24"/>
          <w:szCs w:val="24"/>
        </w:rPr>
        <w:t xml:space="preserve">nnex 1 </w:t>
      </w:r>
    </w:p>
    <w:p w:rsidR="0083717C" w:rsidRDefault="0083717C" w:rsidP="00830CE6">
      <w:pPr>
        <w:rPr>
          <w:rFonts w:ascii="Arial" w:hAnsi="Arial" w:cs="Arial"/>
          <w:sz w:val="18"/>
          <w:szCs w:val="18"/>
        </w:rPr>
      </w:pPr>
    </w:p>
    <w:p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rsidTr="00F71F60">
        <w:tc>
          <w:tcPr>
            <w:tcW w:w="8528" w:type="dxa"/>
            <w:shd w:val="clear" w:color="auto" w:fill="auto"/>
          </w:tcPr>
          <w:p w:rsidR="008D2D81" w:rsidRPr="00A15FB0" w:rsidRDefault="008D2D81" w:rsidP="00981813">
            <w:pPr>
              <w:rPr>
                <w:rFonts w:ascii="Arial" w:hAnsi="Arial" w:cs="Arial"/>
                <w:b/>
                <w:sz w:val="28"/>
                <w:szCs w:val="28"/>
              </w:rPr>
            </w:pPr>
          </w:p>
          <w:p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rsidR="008D2D81" w:rsidRPr="00A15FB0" w:rsidRDefault="008D2D81" w:rsidP="00981813">
            <w:pPr>
              <w:rPr>
                <w:rFonts w:ascii="Arial" w:hAnsi="Arial" w:cs="Arial"/>
                <w:b/>
                <w:sz w:val="28"/>
                <w:szCs w:val="28"/>
              </w:rPr>
            </w:pPr>
          </w:p>
        </w:tc>
      </w:tr>
    </w:tbl>
    <w:p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10" w:history="1">
            <w:r w:rsidR="00351590" w:rsidRPr="00456F86">
              <w:rPr>
                <w:rStyle w:val="Hyperlink"/>
              </w:rPr>
              <w:t>2</w:t>
            </w:r>
            <w:r w:rsidR="00351590">
              <w:rPr>
                <w:rFonts w:asciiTheme="minorHAnsi" w:eastAsiaTheme="minorEastAsia" w:hAnsiTheme="minorHAnsi" w:cstheme="minorBidi"/>
                <w:b w:val="0"/>
                <w:caps w:val="0"/>
                <w:sz w:val="22"/>
                <w:szCs w:val="22"/>
              </w:rPr>
              <w:tab/>
            </w:r>
            <w:r w:rsidR="00351590" w:rsidRPr="00456F86">
              <w:rPr>
                <w:rStyle w:val="Hyperlink"/>
              </w:rPr>
              <w:t>Objectives and context</w:t>
            </w:r>
            <w:r w:rsidR="00351590">
              <w:rPr>
                <w:webHidden/>
              </w:rPr>
              <w:tab/>
            </w:r>
            <w:r w:rsidR="00351590">
              <w:rPr>
                <w:webHidden/>
              </w:rPr>
              <w:fldChar w:fldCharType="begin"/>
            </w:r>
            <w:r w:rsidR="00351590">
              <w:rPr>
                <w:webHidden/>
              </w:rPr>
              <w:instrText xml:space="preserve"> PAGEREF _Toc519678210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11" w:history="1">
            <w:r w:rsidR="00351590" w:rsidRPr="00456F86">
              <w:rPr>
                <w:rStyle w:val="Hyperlink"/>
              </w:rPr>
              <w:t>3</w:t>
            </w:r>
            <w:r w:rsidR="00351590">
              <w:rPr>
                <w:rFonts w:asciiTheme="minorHAnsi" w:eastAsiaTheme="minorEastAsia" w:hAnsiTheme="minorHAnsi" w:cstheme="minorBidi"/>
                <w:b w:val="0"/>
                <w:caps w:val="0"/>
                <w:sz w:val="22"/>
                <w:szCs w:val="22"/>
              </w:rPr>
              <w:tab/>
            </w:r>
            <w:r w:rsidR="00351590" w:rsidRPr="00456F86">
              <w:rPr>
                <w:rStyle w:val="Hyperlink"/>
              </w:rPr>
              <w:t>Standards and Ethics</w:t>
            </w:r>
            <w:r w:rsidR="00351590">
              <w:rPr>
                <w:webHidden/>
              </w:rPr>
              <w:tab/>
            </w:r>
            <w:r w:rsidR="00351590">
              <w:rPr>
                <w:webHidden/>
              </w:rPr>
              <w:fldChar w:fldCharType="begin"/>
            </w:r>
            <w:r w:rsidR="00351590">
              <w:rPr>
                <w:webHidden/>
              </w:rPr>
              <w:instrText xml:space="preserve"> PAGEREF _Toc519678211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12" w:history="1">
            <w:r w:rsidR="00351590" w:rsidRPr="00456F86">
              <w:rPr>
                <w:rStyle w:val="Hyperlink"/>
              </w:rPr>
              <w:t>4</w:t>
            </w:r>
            <w:r w:rsidR="00351590">
              <w:rPr>
                <w:rFonts w:asciiTheme="minorHAnsi" w:eastAsiaTheme="minorEastAsia" w:hAnsiTheme="minorHAnsi" w:cstheme="minorBidi"/>
                <w:b w:val="0"/>
                <w:caps w:val="0"/>
                <w:sz w:val="22"/>
                <w:szCs w:val="22"/>
              </w:rPr>
              <w:tab/>
            </w:r>
            <w:r w:rsidR="00351590" w:rsidRPr="00456F86">
              <w:rPr>
                <w:rStyle w:val="Hyperlink"/>
              </w:rPr>
              <w:t>Requirements for the Expenditure Verifier</w:t>
            </w:r>
            <w:r w:rsidR="00351590">
              <w:rPr>
                <w:webHidden/>
              </w:rPr>
              <w:tab/>
            </w:r>
            <w:r w:rsidR="00351590">
              <w:rPr>
                <w:webHidden/>
              </w:rPr>
              <w:fldChar w:fldCharType="begin"/>
            </w:r>
            <w:r w:rsidR="00351590">
              <w:rPr>
                <w:webHidden/>
              </w:rPr>
              <w:instrText xml:space="preserve"> PAGEREF _Toc519678212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20" w:history="1">
            <w:r w:rsidR="00351590" w:rsidRPr="00456F86">
              <w:rPr>
                <w:rStyle w:val="Hyperlink"/>
              </w:rPr>
              <w:t>5</w:t>
            </w:r>
            <w:r w:rsidR="00351590">
              <w:rPr>
                <w:rFonts w:asciiTheme="minorHAnsi" w:eastAsiaTheme="minorEastAsia" w:hAnsiTheme="minorHAnsi" w:cstheme="minorBidi"/>
                <w:b w:val="0"/>
                <w:caps w:val="0"/>
                <w:sz w:val="22"/>
                <w:szCs w:val="22"/>
              </w:rPr>
              <w:tab/>
            </w:r>
            <w:r w:rsidR="00351590" w:rsidRPr="00456F86">
              <w:rPr>
                <w:rStyle w:val="Hyperlink"/>
              </w:rPr>
              <w:t>Scope</w:t>
            </w:r>
            <w:r w:rsidR="00351590">
              <w:rPr>
                <w:webHidden/>
              </w:rPr>
              <w:tab/>
            </w:r>
            <w:r w:rsidR="00351590">
              <w:rPr>
                <w:webHidden/>
              </w:rPr>
              <w:fldChar w:fldCharType="begin"/>
            </w:r>
            <w:r w:rsidR="00351590">
              <w:rPr>
                <w:webHidden/>
              </w:rPr>
              <w:instrText xml:space="preserve"> PAGEREF _Toc519678220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3C90">
          <w:pPr>
            <w:pStyle w:val="TOC2"/>
            <w:rPr>
              <w:rFonts w:asciiTheme="minorHAnsi" w:eastAsiaTheme="minorEastAsia" w:hAnsiTheme="minorHAnsi" w:cstheme="minorBidi"/>
              <w:smallCaps w:val="0"/>
              <w:sz w:val="22"/>
              <w:szCs w:val="22"/>
            </w:rPr>
          </w:pPr>
          <w:hyperlink w:anchor="_Toc519678221" w:history="1">
            <w:r w:rsidR="00351590" w:rsidRPr="00456F86">
              <w:rPr>
                <w:rStyle w:val="Hyperlink"/>
              </w:rPr>
              <w:t>5.1</w:t>
            </w:r>
            <w:r w:rsidR="00351590">
              <w:rPr>
                <w:rFonts w:asciiTheme="minorHAnsi" w:eastAsiaTheme="minorEastAsia" w:hAnsiTheme="minorHAnsi" w:cstheme="minorBidi"/>
                <w:smallCaps w:val="0"/>
                <w:sz w:val="22"/>
                <w:szCs w:val="22"/>
              </w:rPr>
              <w:tab/>
            </w:r>
            <w:r w:rsidR="00351590" w:rsidRPr="00456F86">
              <w:rPr>
                <w:rStyle w:val="Hyperlink"/>
              </w:rPr>
              <w:t>Contracts and Financial Reports covered by these ToR</w:t>
            </w:r>
            <w:r w:rsidR="00351590">
              <w:rPr>
                <w:webHidden/>
              </w:rPr>
              <w:tab/>
            </w:r>
            <w:r w:rsidR="00351590">
              <w:rPr>
                <w:webHidden/>
              </w:rPr>
              <w:fldChar w:fldCharType="begin"/>
            </w:r>
            <w:r w:rsidR="00351590">
              <w:rPr>
                <w:webHidden/>
              </w:rPr>
              <w:instrText xml:space="preserve"> PAGEREF _Toc519678221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3C90">
          <w:pPr>
            <w:pStyle w:val="TOC2"/>
            <w:rPr>
              <w:rFonts w:asciiTheme="minorHAnsi" w:eastAsiaTheme="minorEastAsia" w:hAnsiTheme="minorHAnsi" w:cstheme="minorBidi"/>
              <w:smallCaps w:val="0"/>
              <w:sz w:val="22"/>
              <w:szCs w:val="22"/>
            </w:rPr>
          </w:pPr>
          <w:hyperlink w:anchor="_Toc519678222" w:history="1">
            <w:r w:rsidR="00351590" w:rsidRPr="00456F86">
              <w:rPr>
                <w:rStyle w:val="Hyperlink"/>
              </w:rPr>
              <w:t>5.2</w:t>
            </w:r>
            <w:r w:rsidR="00351590">
              <w:rPr>
                <w:rFonts w:asciiTheme="minorHAnsi" w:eastAsiaTheme="minorEastAsia" w:hAnsiTheme="minorHAnsi" w:cstheme="minorBidi"/>
                <w:smallCaps w:val="0"/>
                <w:sz w:val="22"/>
                <w:szCs w:val="22"/>
              </w:rPr>
              <w:tab/>
            </w:r>
            <w:r w:rsidR="00351590" w:rsidRPr="00456F86">
              <w:rPr>
                <w:rStyle w:val="Hyperlink"/>
              </w:rPr>
              <w:t>Conditions for Eligibility of Expenditure</w:t>
            </w:r>
            <w:r w:rsidR="00351590">
              <w:rPr>
                <w:webHidden/>
              </w:rPr>
              <w:tab/>
            </w:r>
            <w:r w:rsidR="00351590">
              <w:rPr>
                <w:webHidden/>
              </w:rPr>
              <w:fldChar w:fldCharType="begin"/>
            </w:r>
            <w:r w:rsidR="00351590">
              <w:rPr>
                <w:webHidden/>
              </w:rPr>
              <w:instrText xml:space="preserve"> PAGEREF _Toc519678222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23" w:history="1">
            <w:r w:rsidR="00351590" w:rsidRPr="00456F86">
              <w:rPr>
                <w:rStyle w:val="Hyperlink"/>
              </w:rPr>
              <w:t>6</w:t>
            </w:r>
            <w:r w:rsidR="00351590">
              <w:rPr>
                <w:rFonts w:asciiTheme="minorHAnsi" w:eastAsiaTheme="minorEastAsia" w:hAnsiTheme="minorHAnsi" w:cstheme="minorBidi"/>
                <w:b w:val="0"/>
                <w:caps w:val="0"/>
                <w:sz w:val="22"/>
                <w:szCs w:val="22"/>
              </w:rPr>
              <w:tab/>
            </w:r>
            <w:r w:rsidR="00351590" w:rsidRPr="00456F86">
              <w:rPr>
                <w:rStyle w:val="Hyperlink"/>
              </w:rPr>
              <w:t>Verification Process and Methodology</w:t>
            </w:r>
            <w:r w:rsidR="00351590">
              <w:rPr>
                <w:webHidden/>
              </w:rPr>
              <w:tab/>
            </w:r>
            <w:r w:rsidR="00351590">
              <w:rPr>
                <w:webHidden/>
              </w:rPr>
              <w:fldChar w:fldCharType="begin"/>
            </w:r>
            <w:r w:rsidR="00351590">
              <w:rPr>
                <w:webHidden/>
              </w:rPr>
              <w:instrText xml:space="preserve"> PAGEREF _Toc519678223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3C90">
          <w:pPr>
            <w:pStyle w:val="TOC2"/>
            <w:rPr>
              <w:rFonts w:asciiTheme="minorHAnsi" w:eastAsiaTheme="minorEastAsia" w:hAnsiTheme="minorHAnsi" w:cstheme="minorBidi"/>
              <w:smallCaps w:val="0"/>
              <w:sz w:val="22"/>
              <w:szCs w:val="22"/>
            </w:rPr>
          </w:pPr>
          <w:hyperlink w:anchor="_Toc519678224" w:history="1">
            <w:r w:rsidR="00351590" w:rsidRPr="00456F86">
              <w:rPr>
                <w:rStyle w:val="Hyperlink"/>
              </w:rPr>
              <w:t>6.1</w:t>
            </w:r>
            <w:r w:rsidR="00351590">
              <w:rPr>
                <w:rFonts w:asciiTheme="minorHAnsi" w:eastAsiaTheme="minorEastAsia" w:hAnsiTheme="minorHAnsi" w:cstheme="minorBidi"/>
                <w:smallCaps w:val="0"/>
                <w:sz w:val="22"/>
                <w:szCs w:val="22"/>
              </w:rPr>
              <w:tab/>
            </w:r>
            <w:r w:rsidR="00351590" w:rsidRPr="00456F86">
              <w:rPr>
                <w:rStyle w:val="Hyperlink"/>
              </w:rPr>
              <w:t>Preparation of the Verification</w:t>
            </w:r>
            <w:r w:rsidR="00351590">
              <w:rPr>
                <w:webHidden/>
              </w:rPr>
              <w:tab/>
            </w:r>
            <w:r w:rsidR="00351590">
              <w:rPr>
                <w:webHidden/>
              </w:rPr>
              <w:fldChar w:fldCharType="begin"/>
            </w:r>
            <w:r w:rsidR="00351590">
              <w:rPr>
                <w:webHidden/>
              </w:rPr>
              <w:instrText xml:space="preserve"> PAGEREF _Toc519678224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3C90">
          <w:pPr>
            <w:pStyle w:val="TOC2"/>
            <w:rPr>
              <w:rFonts w:asciiTheme="minorHAnsi" w:eastAsiaTheme="minorEastAsia" w:hAnsiTheme="minorHAnsi" w:cstheme="minorBidi"/>
              <w:smallCaps w:val="0"/>
              <w:sz w:val="22"/>
              <w:szCs w:val="22"/>
            </w:rPr>
          </w:pPr>
          <w:hyperlink w:anchor="_Toc519678225" w:history="1">
            <w:r w:rsidR="00351590" w:rsidRPr="00456F86">
              <w:rPr>
                <w:rStyle w:val="Hyperlink"/>
              </w:rPr>
              <w:t>6.2</w:t>
            </w:r>
            <w:r w:rsidR="00351590">
              <w:rPr>
                <w:rFonts w:asciiTheme="minorHAnsi" w:eastAsiaTheme="minorEastAsia" w:hAnsiTheme="minorHAnsi" w:cstheme="minorBidi"/>
                <w:smallCaps w:val="0"/>
                <w:sz w:val="22"/>
                <w:szCs w:val="22"/>
              </w:rPr>
              <w:tab/>
            </w:r>
            <w:r w:rsidR="00351590" w:rsidRPr="00456F86">
              <w:rPr>
                <w:rStyle w:val="Hyperlink"/>
              </w:rPr>
              <w:t>Preparatory Meeting, Fieldwork, Desk Review</w:t>
            </w:r>
            <w:r w:rsidR="00351590">
              <w:rPr>
                <w:webHidden/>
              </w:rPr>
              <w:tab/>
            </w:r>
            <w:r w:rsidR="00351590">
              <w:rPr>
                <w:webHidden/>
              </w:rPr>
              <w:fldChar w:fldCharType="begin"/>
            </w:r>
            <w:r w:rsidR="00351590">
              <w:rPr>
                <w:webHidden/>
              </w:rPr>
              <w:instrText xml:space="preserve"> PAGEREF _Toc519678225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3C90" w:rsidP="0074448A">
          <w:pPr>
            <w:pStyle w:val="TOC3"/>
            <w:rPr>
              <w:rFonts w:asciiTheme="minorHAnsi" w:eastAsiaTheme="minorEastAsia" w:hAnsiTheme="minorHAnsi" w:cstheme="minorBidi"/>
              <w:noProof/>
              <w:sz w:val="22"/>
              <w:szCs w:val="22"/>
            </w:rPr>
          </w:pPr>
          <w:hyperlink w:anchor="_Toc519678226" w:history="1">
            <w:r w:rsidR="00351590" w:rsidRPr="00456F86">
              <w:rPr>
                <w:rStyle w:val="Hyperlink"/>
                <w:noProof/>
              </w:rPr>
              <w:t>6.2.1</w:t>
            </w:r>
            <w:r w:rsidR="00351590">
              <w:rPr>
                <w:rFonts w:asciiTheme="minorHAnsi" w:eastAsiaTheme="minorEastAsia" w:hAnsiTheme="minorHAnsi" w:cstheme="minorBidi"/>
                <w:noProof/>
                <w:sz w:val="22"/>
                <w:szCs w:val="22"/>
              </w:rPr>
              <w:tab/>
            </w:r>
            <w:r w:rsidR="00351590" w:rsidRPr="00456F86">
              <w:rPr>
                <w:rStyle w:val="Hyperlink"/>
                <w:noProof/>
              </w:rPr>
              <w:t>Engagement Context, Materiality, Risk Analysis, Sampling</w:t>
            </w:r>
            <w:r w:rsidR="00351590">
              <w:rPr>
                <w:noProof/>
                <w:webHidden/>
              </w:rPr>
              <w:tab/>
            </w:r>
            <w:r w:rsidR="00351590">
              <w:rPr>
                <w:noProof/>
                <w:webHidden/>
              </w:rPr>
              <w:fldChar w:fldCharType="begin"/>
            </w:r>
            <w:r w:rsidR="00351590">
              <w:rPr>
                <w:noProof/>
                <w:webHidden/>
              </w:rPr>
              <w:instrText xml:space="preserve"> PAGEREF _Toc519678226 \h </w:instrText>
            </w:r>
            <w:r w:rsidR="00351590">
              <w:rPr>
                <w:noProof/>
                <w:webHidden/>
              </w:rPr>
            </w:r>
            <w:r w:rsidR="00351590">
              <w:rPr>
                <w:noProof/>
                <w:webHidden/>
              </w:rPr>
              <w:fldChar w:fldCharType="separate"/>
            </w:r>
            <w:r w:rsidR="00D57447">
              <w:rPr>
                <w:noProof/>
                <w:webHidden/>
              </w:rPr>
              <w:t>6</w:t>
            </w:r>
            <w:r w:rsidR="00351590">
              <w:rPr>
                <w:noProof/>
                <w:webHidden/>
              </w:rPr>
              <w:fldChar w:fldCharType="end"/>
            </w:r>
          </w:hyperlink>
        </w:p>
        <w:p w:rsidR="00351590" w:rsidRDefault="00CE3C90" w:rsidP="0074448A">
          <w:pPr>
            <w:pStyle w:val="TOC3"/>
            <w:rPr>
              <w:rFonts w:asciiTheme="minorHAnsi" w:eastAsiaTheme="minorEastAsia" w:hAnsiTheme="minorHAnsi" w:cstheme="minorBidi"/>
              <w:noProof/>
              <w:sz w:val="22"/>
              <w:szCs w:val="22"/>
            </w:rPr>
          </w:pPr>
          <w:hyperlink w:anchor="_Toc519678227" w:history="1">
            <w:r w:rsidR="00351590" w:rsidRPr="00456F86">
              <w:rPr>
                <w:rStyle w:val="Hyperlink"/>
                <w:noProof/>
              </w:rPr>
              <w:t>6.2.2</w:t>
            </w:r>
            <w:r w:rsidR="00351590">
              <w:rPr>
                <w:rFonts w:asciiTheme="minorHAnsi" w:eastAsiaTheme="minorEastAsia" w:hAnsiTheme="minorHAnsi" w:cstheme="minorBidi"/>
                <w:noProof/>
                <w:sz w:val="22"/>
                <w:szCs w:val="22"/>
              </w:rPr>
              <w:tab/>
            </w:r>
            <w:r w:rsidR="00351590" w:rsidRPr="00456F86">
              <w:rPr>
                <w:rStyle w:val="Hyperlink"/>
                <w:noProof/>
              </w:rPr>
              <w:t>Fieldwork / Desk Review</w:t>
            </w:r>
            <w:r w:rsidR="00351590">
              <w:rPr>
                <w:noProof/>
                <w:webHidden/>
              </w:rPr>
              <w:tab/>
            </w:r>
            <w:r w:rsidR="00351590">
              <w:rPr>
                <w:noProof/>
                <w:webHidden/>
              </w:rPr>
              <w:fldChar w:fldCharType="begin"/>
            </w:r>
            <w:r w:rsidR="00351590">
              <w:rPr>
                <w:noProof/>
                <w:webHidden/>
              </w:rPr>
              <w:instrText xml:space="preserve"> PAGEREF _Toc519678227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CE3C90" w:rsidP="0074448A">
          <w:pPr>
            <w:pStyle w:val="TOC3"/>
            <w:rPr>
              <w:rFonts w:asciiTheme="minorHAnsi" w:eastAsiaTheme="minorEastAsia" w:hAnsiTheme="minorHAnsi" w:cstheme="minorBidi"/>
              <w:noProof/>
              <w:sz w:val="22"/>
              <w:szCs w:val="22"/>
            </w:rPr>
          </w:pPr>
          <w:hyperlink w:anchor="_Toc519678228" w:history="1">
            <w:r w:rsidR="00351590" w:rsidRPr="00456F86">
              <w:rPr>
                <w:rStyle w:val="Hyperlink"/>
                <w:noProof/>
              </w:rPr>
              <w:t>6.2.3</w:t>
            </w:r>
            <w:r w:rsidR="00351590">
              <w:rPr>
                <w:rFonts w:asciiTheme="minorHAnsi" w:eastAsiaTheme="minorEastAsia" w:hAnsiTheme="minorHAnsi" w:cstheme="minorBidi"/>
                <w:noProof/>
                <w:sz w:val="22"/>
                <w:szCs w:val="22"/>
              </w:rPr>
              <w:tab/>
            </w:r>
            <w:r w:rsidR="00351590" w:rsidRPr="00456F86">
              <w:rPr>
                <w:rStyle w:val="Hyperlink"/>
                <w:noProof/>
              </w:rPr>
              <w:t>Debriefing Memo and Closing Meeting</w:t>
            </w:r>
            <w:r w:rsidR="00351590">
              <w:rPr>
                <w:noProof/>
                <w:webHidden/>
              </w:rPr>
              <w:tab/>
            </w:r>
            <w:r w:rsidR="00351590">
              <w:rPr>
                <w:noProof/>
                <w:webHidden/>
              </w:rPr>
              <w:fldChar w:fldCharType="begin"/>
            </w:r>
            <w:r w:rsidR="00351590">
              <w:rPr>
                <w:noProof/>
                <w:webHidden/>
              </w:rPr>
              <w:instrText xml:space="preserve"> PAGEREF _Toc519678228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CE3C90" w:rsidP="0074448A">
          <w:pPr>
            <w:pStyle w:val="TOC3"/>
            <w:rPr>
              <w:rFonts w:asciiTheme="minorHAnsi" w:eastAsiaTheme="minorEastAsia" w:hAnsiTheme="minorHAnsi" w:cstheme="minorBidi"/>
              <w:noProof/>
              <w:sz w:val="22"/>
              <w:szCs w:val="22"/>
            </w:rPr>
          </w:pPr>
          <w:hyperlink w:anchor="_Toc519678230" w:history="1">
            <w:r w:rsidR="00351590" w:rsidRPr="00456F86">
              <w:rPr>
                <w:rStyle w:val="Hyperlink"/>
                <w:noProof/>
              </w:rPr>
              <w:t>6.2.</w:t>
            </w:r>
            <w:r w:rsidR="009C010F">
              <w:rPr>
                <w:rStyle w:val="Hyperlink"/>
                <w:noProof/>
              </w:rPr>
              <w:t>4</w:t>
            </w:r>
            <w:r w:rsidR="00351590">
              <w:rPr>
                <w:rFonts w:asciiTheme="minorHAnsi" w:eastAsiaTheme="minorEastAsia" w:hAnsiTheme="minorHAnsi" w:cstheme="minorBidi"/>
                <w:noProof/>
                <w:sz w:val="22"/>
                <w:szCs w:val="22"/>
              </w:rPr>
              <w:tab/>
            </w:r>
            <w:r w:rsidR="00351590" w:rsidRPr="00456F86">
              <w:rPr>
                <w:rStyle w:val="Hyperlink"/>
                <w:noProof/>
              </w:rPr>
              <w:t>Documentation and Verification Evidence</w:t>
            </w:r>
            <w:r w:rsidR="00351590">
              <w:rPr>
                <w:noProof/>
                <w:webHidden/>
              </w:rPr>
              <w:tab/>
            </w:r>
            <w:r w:rsidR="00351590">
              <w:rPr>
                <w:noProof/>
                <w:webHidden/>
              </w:rPr>
              <w:fldChar w:fldCharType="begin"/>
            </w:r>
            <w:r w:rsidR="00351590">
              <w:rPr>
                <w:noProof/>
                <w:webHidden/>
              </w:rPr>
              <w:instrText xml:space="preserve"> PAGEREF _Toc519678230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CE3C90">
          <w:pPr>
            <w:pStyle w:val="TOC2"/>
            <w:rPr>
              <w:rFonts w:asciiTheme="minorHAnsi" w:eastAsiaTheme="minorEastAsia" w:hAnsiTheme="minorHAnsi" w:cstheme="minorBidi"/>
              <w:smallCaps w:val="0"/>
              <w:sz w:val="22"/>
              <w:szCs w:val="22"/>
            </w:rPr>
          </w:pPr>
          <w:hyperlink w:anchor="_Toc519678231" w:history="1">
            <w:r w:rsidR="00351590" w:rsidRPr="00456F86">
              <w:rPr>
                <w:rStyle w:val="Hyperlink"/>
              </w:rPr>
              <w:t>6.3</w:t>
            </w:r>
            <w:r w:rsidR="00351590">
              <w:rPr>
                <w:rFonts w:asciiTheme="minorHAnsi" w:eastAsiaTheme="minorEastAsia" w:hAnsiTheme="minorHAnsi" w:cstheme="minorBidi"/>
                <w:smallCaps w:val="0"/>
                <w:sz w:val="22"/>
                <w:szCs w:val="22"/>
              </w:rPr>
              <w:tab/>
            </w:r>
            <w:r w:rsidR="00351590" w:rsidRPr="00456F86">
              <w:rPr>
                <w:rStyle w:val="Hyperlink"/>
              </w:rPr>
              <w:t>Reporting</w:t>
            </w:r>
            <w:r w:rsidR="00351590">
              <w:rPr>
                <w:webHidden/>
              </w:rPr>
              <w:tab/>
            </w:r>
            <w:r w:rsidR="00351590">
              <w:rPr>
                <w:webHidden/>
              </w:rPr>
              <w:fldChar w:fldCharType="begin"/>
            </w:r>
            <w:r w:rsidR="00351590">
              <w:rPr>
                <w:webHidden/>
              </w:rPr>
              <w:instrText xml:space="preserve"> PAGEREF _Toc519678231 \h </w:instrText>
            </w:r>
            <w:r w:rsidR="00351590">
              <w:rPr>
                <w:webHidden/>
              </w:rPr>
            </w:r>
            <w:r w:rsidR="00351590">
              <w:rPr>
                <w:webHidden/>
              </w:rPr>
              <w:fldChar w:fldCharType="separate"/>
            </w:r>
            <w:r w:rsidR="00D57447">
              <w:rPr>
                <w:webHidden/>
              </w:rPr>
              <w:t>8</w:t>
            </w:r>
            <w:r w:rsidR="00351590">
              <w:rPr>
                <w:webHidden/>
              </w:rPr>
              <w:fldChar w:fldCharType="end"/>
            </w:r>
          </w:hyperlink>
        </w:p>
        <w:p w:rsidR="00351590" w:rsidRDefault="00CE3C90" w:rsidP="0074448A">
          <w:pPr>
            <w:pStyle w:val="TOC3"/>
            <w:rPr>
              <w:rFonts w:asciiTheme="minorHAnsi" w:eastAsiaTheme="minorEastAsia" w:hAnsiTheme="minorHAnsi" w:cstheme="minorBidi"/>
              <w:noProof/>
              <w:sz w:val="22"/>
              <w:szCs w:val="22"/>
            </w:rPr>
          </w:pPr>
          <w:hyperlink w:anchor="_Toc519678232" w:history="1">
            <w:r w:rsidR="00351590" w:rsidRPr="00456F86">
              <w:rPr>
                <w:rStyle w:val="Hyperlink"/>
                <w:noProof/>
              </w:rPr>
              <w:t>6.3.1</w:t>
            </w:r>
            <w:r w:rsidR="00351590">
              <w:rPr>
                <w:rFonts w:asciiTheme="minorHAnsi" w:eastAsiaTheme="minorEastAsia" w:hAnsiTheme="minorHAnsi" w:cstheme="minorBidi"/>
                <w:noProof/>
                <w:sz w:val="22"/>
                <w:szCs w:val="22"/>
              </w:rPr>
              <w:tab/>
            </w:r>
            <w:r w:rsidR="00351590" w:rsidRPr="00456F86">
              <w:rPr>
                <w:rStyle w:val="Hyperlink"/>
                <w:noProof/>
              </w:rPr>
              <w:t>Structure and Content of the Report</w:t>
            </w:r>
            <w:r w:rsidR="00351590">
              <w:rPr>
                <w:noProof/>
                <w:webHidden/>
              </w:rPr>
              <w:tab/>
            </w:r>
            <w:r w:rsidR="00351590">
              <w:rPr>
                <w:noProof/>
                <w:webHidden/>
              </w:rPr>
              <w:fldChar w:fldCharType="begin"/>
            </w:r>
            <w:r w:rsidR="00351590">
              <w:rPr>
                <w:noProof/>
                <w:webHidden/>
              </w:rPr>
              <w:instrText xml:space="preserve"> PAGEREF _Toc519678232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CE3C90" w:rsidP="0074448A">
          <w:pPr>
            <w:pStyle w:val="TOC3"/>
            <w:rPr>
              <w:rFonts w:asciiTheme="minorHAnsi" w:eastAsiaTheme="minorEastAsia" w:hAnsiTheme="minorHAnsi" w:cstheme="minorBidi"/>
              <w:noProof/>
              <w:sz w:val="22"/>
              <w:szCs w:val="22"/>
            </w:rPr>
          </w:pPr>
          <w:hyperlink w:anchor="_Toc519678233" w:history="1">
            <w:r w:rsidR="00351590" w:rsidRPr="00456F86">
              <w:rPr>
                <w:rStyle w:val="Hyperlink"/>
                <w:noProof/>
              </w:rPr>
              <w:t>6.3.2</w:t>
            </w:r>
            <w:r w:rsidR="00351590">
              <w:rPr>
                <w:rFonts w:asciiTheme="minorHAnsi" w:eastAsiaTheme="minorEastAsia" w:hAnsiTheme="minorHAnsi" w:cstheme="minorBidi"/>
                <w:noProof/>
                <w:sz w:val="22"/>
                <w:szCs w:val="22"/>
              </w:rPr>
              <w:tab/>
            </w:r>
            <w:r w:rsidR="00351590" w:rsidRPr="00456F86">
              <w:rPr>
                <w:rStyle w:val="Hyperlink"/>
                <w:noProof/>
              </w:rPr>
              <w:t>Expenditure Verification Findings and Recommendations</w:t>
            </w:r>
            <w:r w:rsidR="00351590">
              <w:rPr>
                <w:noProof/>
                <w:webHidden/>
              </w:rPr>
              <w:tab/>
            </w:r>
            <w:r w:rsidR="00351590">
              <w:rPr>
                <w:noProof/>
                <w:webHidden/>
              </w:rPr>
              <w:fldChar w:fldCharType="begin"/>
            </w:r>
            <w:r w:rsidR="00351590">
              <w:rPr>
                <w:noProof/>
                <w:webHidden/>
              </w:rPr>
              <w:instrText xml:space="preserve"> PAGEREF _Toc519678233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36" w:history="1">
            <w:r w:rsidR="00351590" w:rsidRPr="00456F86">
              <w:rPr>
                <w:rStyle w:val="Hyperlink"/>
              </w:rPr>
              <w:t>7</w:t>
            </w:r>
            <w:r w:rsidR="00351590">
              <w:rPr>
                <w:rFonts w:asciiTheme="minorHAnsi" w:eastAsiaTheme="minorEastAsia" w:hAnsiTheme="minorHAnsi" w:cstheme="minorBidi"/>
                <w:b w:val="0"/>
                <w:caps w:val="0"/>
                <w:sz w:val="22"/>
                <w:szCs w:val="22"/>
              </w:rPr>
              <w:tab/>
            </w:r>
            <w:r w:rsidR="00351590" w:rsidRPr="00456F86">
              <w:rPr>
                <w:rStyle w:val="Hyperlink"/>
              </w:rPr>
              <w:t>Other Matters</w:t>
            </w:r>
            <w:r w:rsidR="00351590">
              <w:rPr>
                <w:webHidden/>
              </w:rPr>
              <w:tab/>
            </w:r>
            <w:r w:rsidR="00351590">
              <w:rPr>
                <w:webHidden/>
              </w:rPr>
              <w:fldChar w:fldCharType="begin"/>
            </w:r>
            <w:r w:rsidR="00351590">
              <w:rPr>
                <w:webHidden/>
              </w:rPr>
              <w:instrText xml:space="preserve"> PAGEREF _Toc519678236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CE3C90">
          <w:pPr>
            <w:pStyle w:val="TOC2"/>
            <w:rPr>
              <w:rFonts w:asciiTheme="minorHAnsi" w:eastAsiaTheme="minorEastAsia" w:hAnsiTheme="minorHAnsi" w:cstheme="minorBidi"/>
              <w:smallCaps w:val="0"/>
              <w:sz w:val="22"/>
              <w:szCs w:val="22"/>
            </w:rPr>
          </w:pPr>
          <w:hyperlink w:anchor="_Toc519678237" w:history="1">
            <w:r w:rsidR="00351590" w:rsidRPr="001F79B3">
              <w:rPr>
                <w:rStyle w:val="Hyperlink"/>
              </w:rPr>
              <w:t>7.1</w:t>
            </w:r>
            <w:r w:rsidR="00351590" w:rsidRPr="00CD63A0">
              <w:rPr>
                <w:rFonts w:asciiTheme="minorHAnsi" w:eastAsiaTheme="minorEastAsia" w:hAnsiTheme="minorHAnsi" w:cstheme="minorBidi"/>
                <w:smallCaps w:val="0"/>
                <w:sz w:val="22"/>
                <w:szCs w:val="22"/>
              </w:rPr>
              <w:tab/>
            </w:r>
            <w:r w:rsidR="00100671" w:rsidRPr="00100671">
              <w:rPr>
                <w:rStyle w:val="Hyperlink"/>
              </w:rPr>
              <w:t>Subcontracting</w:t>
            </w:r>
            <w:r w:rsidR="00351590">
              <w:rPr>
                <w:webHidden/>
              </w:rPr>
              <w:tab/>
            </w:r>
            <w:r w:rsidR="00351590">
              <w:rPr>
                <w:webHidden/>
              </w:rPr>
              <w:fldChar w:fldCharType="begin"/>
            </w:r>
            <w:r w:rsidR="00351590">
              <w:rPr>
                <w:webHidden/>
              </w:rPr>
              <w:instrText xml:space="preserve"> PAGEREF _Toc519678237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CE3C90">
          <w:pPr>
            <w:pStyle w:val="TOC1"/>
            <w:rPr>
              <w:rFonts w:asciiTheme="minorHAnsi" w:eastAsiaTheme="minorEastAsia" w:hAnsiTheme="minorHAnsi" w:cstheme="minorBidi"/>
              <w:b w:val="0"/>
              <w:caps w:val="0"/>
              <w:sz w:val="22"/>
              <w:szCs w:val="22"/>
            </w:rPr>
          </w:pPr>
          <w:hyperlink w:anchor="_Toc519678239" w:history="1">
            <w:r w:rsidR="00351590" w:rsidRPr="00456F86">
              <w:rPr>
                <w:rStyle w:val="Hyperlink"/>
              </w:rPr>
              <w:t>8</w:t>
            </w:r>
            <w:r w:rsidR="00351590">
              <w:rPr>
                <w:rFonts w:asciiTheme="minorHAnsi" w:eastAsiaTheme="minorEastAsia" w:hAnsiTheme="minorHAnsi" w:cstheme="minorBidi"/>
                <w:b w:val="0"/>
                <w:caps w:val="0"/>
                <w:sz w:val="22"/>
                <w:szCs w:val="22"/>
              </w:rPr>
              <w:tab/>
            </w:r>
            <w:r w:rsidR="00351590" w:rsidRPr="00456F86">
              <w:rPr>
                <w:rStyle w:val="Hyperlink"/>
              </w:rPr>
              <w:t>Annexes</w:t>
            </w:r>
            <w:r w:rsidR="00351590">
              <w:rPr>
                <w:webHidden/>
              </w:rPr>
              <w:tab/>
            </w:r>
            <w:r w:rsidR="00351590">
              <w:rPr>
                <w:webHidden/>
              </w:rPr>
              <w:fldChar w:fldCharType="begin"/>
            </w:r>
            <w:r w:rsidR="00351590">
              <w:rPr>
                <w:webHidden/>
              </w:rPr>
              <w:instrText xml:space="preserve"> PAGEREF _Toc519678239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351590">
          <w:pPr>
            <w:rPr>
              <w:noProof/>
            </w:rPr>
          </w:pPr>
          <w:r>
            <w:rPr>
              <w:b/>
              <w:bCs/>
              <w:noProof/>
            </w:rPr>
            <w:fldChar w:fldCharType="end"/>
          </w:r>
        </w:p>
      </w:sdtContent>
    </w:sdt>
    <w:p w:rsidR="00CA45B8" w:rsidRDefault="00B83BB3" w:rsidP="00E70051">
      <w:pPr>
        <w:rPr>
          <w:rFonts w:ascii="Arial" w:hAnsi="Arial" w:cs="Arial"/>
          <w:sz w:val="20"/>
        </w:rPr>
      </w:pPr>
      <w:r w:rsidRPr="00E970E9">
        <w:rPr>
          <w:rFonts w:ascii="Arial" w:hAnsi="Arial" w:cs="Arial"/>
          <w:sz w:val="20"/>
        </w:rPr>
        <w:fldChar w:fldCharType="end"/>
      </w:r>
    </w:p>
    <w:p w:rsidR="00CA45B8" w:rsidRDefault="00CA45B8">
      <w:pPr>
        <w:spacing w:after="0"/>
        <w:jc w:val="left"/>
        <w:rPr>
          <w:rFonts w:ascii="Arial" w:hAnsi="Arial" w:cs="Arial"/>
          <w:sz w:val="20"/>
        </w:rPr>
      </w:pPr>
      <w:r>
        <w:rPr>
          <w:rFonts w:ascii="Arial" w:hAnsi="Arial" w:cs="Arial"/>
          <w:sz w:val="20"/>
        </w:rPr>
        <w:br w:type="page"/>
      </w:r>
    </w:p>
    <w:p w:rsidR="00B53D2B" w:rsidRPr="00E70051" w:rsidRDefault="00B53D2B" w:rsidP="00E70051">
      <w:pPr>
        <w:rPr>
          <w:rFonts w:ascii="Arial" w:hAnsi="Arial" w:cs="Arial"/>
          <w:sz w:val="20"/>
        </w:rPr>
      </w:pPr>
    </w:p>
    <w:p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519678209"/>
      <w:r w:rsidRPr="00876252">
        <w:rPr>
          <w:rFonts w:ascii="Times New Roman" w:hAnsi="Times New Roman"/>
          <w:szCs w:val="28"/>
        </w:rPr>
        <w:t>Introduction</w:t>
      </w:r>
      <w:bookmarkEnd w:id="0"/>
      <w:bookmarkEnd w:id="1"/>
    </w:p>
    <w:p w:rsidR="004116C2"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re the terms of reference (‘ToR’) on which the</w:t>
      </w:r>
      <w:r w:rsidR="007C30F7">
        <w:rPr>
          <w:b/>
          <w:sz w:val="24"/>
          <w:szCs w:val="24"/>
        </w:rPr>
        <w:t xml:space="preserve"> </w:t>
      </w:r>
      <w:r w:rsidR="007C30F7" w:rsidRPr="001F79B3">
        <w:rPr>
          <w:sz w:val="24"/>
          <w:szCs w:val="24"/>
        </w:rPr>
        <w:t>Coordinator (The term “Coordinator” refers to the Beneficiary identified as the Coordinator in the Special Conditions)</w:t>
      </w:r>
      <w:r w:rsidR="00E01B3B">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w:t>
      </w:r>
      <w:r w:rsidR="007C30F7">
        <w:rPr>
          <w:sz w:val="24"/>
          <w:szCs w:val="24"/>
        </w:rPr>
        <w:t xml:space="preserve">reported </w:t>
      </w:r>
      <w:r w:rsidR="00810899">
        <w:rPr>
          <w:sz w:val="24"/>
          <w:szCs w:val="24"/>
        </w:rPr>
        <w:t>expenditure</w:t>
      </w:r>
      <w:r w:rsidR="00791D56" w:rsidRPr="007E0850">
        <w:rPr>
          <w:sz w:val="24"/>
          <w:szCs w:val="24"/>
        </w:rPr>
        <w:t>.</w:t>
      </w:r>
    </w:p>
    <w:p w:rsidR="007C30F7" w:rsidRPr="007E0850" w:rsidRDefault="007C30F7" w:rsidP="00021377">
      <w:pPr>
        <w:rPr>
          <w:sz w:val="24"/>
          <w:szCs w:val="24"/>
        </w:rPr>
      </w:pPr>
      <w:r>
        <w:rPr>
          <w:sz w:val="24"/>
          <w:szCs w:val="24"/>
        </w:rPr>
        <w:t>Where in these ToR the ‘Contracting Authority’ is mentioned, this refers to the &lt; European Commission or name of another contracting authority&gt;, which has signed the Grant Contract with the Beneficiary and is providing the grant funding. The Contracting Authority is not party to this agreement.</w:t>
      </w:r>
    </w:p>
    <w:p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7C30F7" w:rsidRPr="001F79B3">
        <w:rPr>
          <w:sz w:val="24"/>
          <w:szCs w:val="24"/>
        </w:rPr>
        <w:t>Coordinator</w:t>
      </w:r>
      <w:r w:rsidR="007C30F7" w:rsidRPr="007E0850" w:rsidDel="007C30F7">
        <w:rPr>
          <w:sz w:val="24"/>
          <w:szCs w:val="24"/>
        </w:rPr>
        <w:t xml:space="preserve"> </w:t>
      </w:r>
      <w:r w:rsidR="00AB59BF" w:rsidRPr="007E0850">
        <w:rPr>
          <w:sz w:val="24"/>
          <w:szCs w:val="24"/>
        </w:rPr>
        <w:t>and the Expenditure Verifier</w:t>
      </w:r>
      <w:r w:rsidR="00AD766D" w:rsidRPr="007E0850">
        <w:rPr>
          <w:sz w:val="24"/>
          <w:szCs w:val="24"/>
        </w:rPr>
        <w:t>.</w:t>
      </w:r>
    </w:p>
    <w:p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w:t>
      </w:r>
      <w:r w:rsidR="007C30F7" w:rsidRPr="001F79B3">
        <w:rPr>
          <w:sz w:val="24"/>
          <w:szCs w:val="24"/>
        </w:rPr>
        <w:t>Coordinator</w:t>
      </w:r>
      <w:r w:rsidR="007C30F7" w:rsidRPr="00DF1CA6" w:rsidDel="007C30F7">
        <w:rPr>
          <w:sz w:val="24"/>
          <w:szCs w:val="24"/>
        </w:rPr>
        <w:t xml:space="preserve"> </w:t>
      </w:r>
      <w:r w:rsidR="00212A1E" w:rsidRPr="007E0850">
        <w:rPr>
          <w:sz w:val="24"/>
          <w:szCs w:val="24"/>
        </w:rPr>
        <w:t>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rsidR="0055115A" w:rsidRPr="007E0850" w:rsidRDefault="00F94C1E" w:rsidP="00021377">
      <w:pPr>
        <w:rPr>
          <w:sz w:val="24"/>
          <w:szCs w:val="24"/>
        </w:rPr>
      </w:pPr>
      <w:r>
        <w:rPr>
          <w:sz w:val="24"/>
          <w:szCs w:val="24"/>
        </w:rPr>
        <w:t>- to carry out the agreed-upon procedures listed in Annex 2, and</w:t>
      </w:r>
    </w:p>
    <w:p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rsidR="0055123B" w:rsidRPr="007E0850" w:rsidRDefault="0055123B" w:rsidP="00021377">
      <w:pPr>
        <w:rPr>
          <w:sz w:val="24"/>
          <w:szCs w:val="24"/>
        </w:rPr>
      </w:pPr>
      <w:r w:rsidRPr="007E0850">
        <w:rPr>
          <w:sz w:val="24"/>
          <w:szCs w:val="24"/>
        </w:rPr>
        <w:t>The expenditure verification will be performed</w:t>
      </w:r>
      <w:r w:rsidR="00503C3C" w:rsidRPr="007E0850">
        <w:rPr>
          <w:sz w:val="24"/>
          <w:szCs w:val="24"/>
        </w:rPr>
        <w:t xml:space="preserve"> </w:t>
      </w:r>
      <w:r w:rsidR="00B97E88" w:rsidRPr="007E0850">
        <w:rPr>
          <w:sz w:val="24"/>
          <w:szCs w:val="24"/>
        </w:rPr>
        <w:t xml:space="preserve">as </w:t>
      </w:r>
      <w:r w:rsidR="00B97E88" w:rsidRPr="007E0850">
        <w:rPr>
          <w:sz w:val="24"/>
          <w:szCs w:val="24"/>
          <w:highlight w:val="lightGray"/>
        </w:rPr>
        <w:t>[</w:t>
      </w:r>
      <w:r w:rsidR="00F65E26">
        <w:rPr>
          <w:sz w:val="24"/>
          <w:szCs w:val="24"/>
          <w:highlight w:val="lightGray"/>
        </w:rPr>
        <w:t>&lt;</w:t>
      </w:r>
      <w:r w:rsidR="007E0850" w:rsidRPr="007E0850">
        <w:rPr>
          <w:sz w:val="24"/>
          <w:szCs w:val="24"/>
          <w:highlight w:val="yellow"/>
        </w:rPr>
        <w:t>Choose either one o</w:t>
      </w:r>
      <w:r w:rsidR="00F71F60">
        <w:rPr>
          <w:sz w:val="24"/>
          <w:szCs w:val="24"/>
          <w:highlight w:val="yellow"/>
        </w:rPr>
        <w:t>r both</w:t>
      </w:r>
      <w:r w:rsidR="00F65E26">
        <w:rPr>
          <w:sz w:val="24"/>
          <w:szCs w:val="24"/>
        </w:rPr>
        <w:t>&gt;</w:t>
      </w:r>
      <w:r w:rsidR="007E0850" w:rsidRPr="007E0850">
        <w:rPr>
          <w:sz w:val="24"/>
          <w:szCs w:val="24"/>
        </w:rPr>
        <w:t xml:space="preserve"> </w:t>
      </w:r>
      <w:r w:rsidR="00503C3C" w:rsidRPr="007E0850">
        <w:rPr>
          <w:sz w:val="24"/>
          <w:szCs w:val="24"/>
          <w:highlight w:val="lightGray"/>
        </w:rPr>
        <w:t xml:space="preserve">a desk </w:t>
      </w:r>
      <w:r w:rsidR="001247D6" w:rsidRPr="007E0850">
        <w:rPr>
          <w:sz w:val="24"/>
          <w:szCs w:val="24"/>
          <w:highlight w:val="lightGray"/>
        </w:rPr>
        <w:t xml:space="preserve">review </w:t>
      </w:r>
      <w:r w:rsidR="007E0850" w:rsidRPr="007E0850">
        <w:rPr>
          <w:sz w:val="24"/>
          <w:szCs w:val="24"/>
          <w:highlight w:val="lightGray"/>
        </w:rPr>
        <w:t>or/</w:t>
      </w:r>
      <w:r w:rsidR="0055115A" w:rsidRPr="007E0850">
        <w:rPr>
          <w:sz w:val="24"/>
          <w:szCs w:val="24"/>
          <w:highlight w:val="lightGray"/>
        </w:rPr>
        <w:t>and</w:t>
      </w:r>
      <w:r w:rsidR="000933B0" w:rsidRPr="007E0850">
        <w:rPr>
          <w:sz w:val="24"/>
          <w:szCs w:val="24"/>
          <w:highlight w:val="lightGray"/>
        </w:rPr>
        <w:t xml:space="preserve"> fieldwork </w:t>
      </w:r>
      <w:r w:rsidR="000933B0" w:rsidRPr="006E0FAC">
        <w:rPr>
          <w:sz w:val="24"/>
          <w:szCs w:val="24"/>
          <w:highlight w:val="lightGray"/>
          <w:shd w:val="clear" w:color="auto" w:fill="D9D9D9" w:themeFill="background1" w:themeFillShade="D9"/>
        </w:rPr>
        <w:t>at</w:t>
      </w:r>
      <w:r w:rsidR="0055115A" w:rsidRPr="006E0FAC">
        <w:rPr>
          <w:sz w:val="24"/>
          <w:szCs w:val="24"/>
          <w:shd w:val="clear" w:color="auto" w:fill="D9D9D9" w:themeFill="background1" w:themeFillShade="D9"/>
        </w:rPr>
        <w:t xml:space="preserve"> </w:t>
      </w:r>
      <w:r w:rsidR="003225AC" w:rsidRPr="006E0FAC">
        <w:rPr>
          <w:sz w:val="24"/>
          <w:szCs w:val="24"/>
          <w:shd w:val="clear" w:color="auto" w:fill="D9D9D9" w:themeFill="background1" w:themeFillShade="D9"/>
        </w:rPr>
        <w:t>the location indicated in Annex 1</w:t>
      </w:r>
      <w:r w:rsidRPr="007E0850">
        <w:rPr>
          <w:sz w:val="24"/>
          <w:szCs w:val="24"/>
        </w:rPr>
        <w:t>.</w:t>
      </w:r>
      <w:r w:rsidR="000933B0" w:rsidRPr="00B06542">
        <w:rPr>
          <w:sz w:val="24"/>
          <w:szCs w:val="24"/>
        </w:rPr>
        <w:t>]</w:t>
      </w:r>
    </w:p>
    <w:p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519678211"/>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w:t>
      </w:r>
      <w:r w:rsidR="006D532C">
        <w:rPr>
          <w:sz w:val="24"/>
          <w:szCs w:val="24"/>
        </w:rPr>
        <w:t xml:space="preserve"> </w:t>
      </w:r>
      <w:r w:rsidRPr="007E0850">
        <w:rPr>
          <w:sz w:val="24"/>
          <w:szCs w:val="24"/>
        </w:rPr>
        <w:t>4400</w:t>
      </w:r>
      <w:r w:rsidR="006D532C">
        <w:rPr>
          <w:sz w:val="24"/>
          <w:szCs w:val="24"/>
        </w:rPr>
        <w:t xml:space="preserve"> (Revised)</w:t>
      </w:r>
      <w:r w:rsidR="006D532C" w:rsidRPr="007E0850">
        <w:rPr>
          <w:sz w:val="24"/>
          <w:szCs w:val="24"/>
        </w:rPr>
        <w:t xml:space="preserve"> </w:t>
      </w:r>
      <w:r w:rsidRPr="007E0850">
        <w:rPr>
          <w:sz w:val="24"/>
          <w:szCs w:val="24"/>
        </w:rPr>
        <w:t xml:space="preserve"> Engagements to perform Agreed-upon Procedures regarding Financial Information as promulgated by the IFAC;</w:t>
      </w:r>
    </w:p>
    <w:p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rsidR="00632853" w:rsidRPr="007E0850" w:rsidRDefault="00632853" w:rsidP="006E0FAC">
      <w:pPr>
        <w:ind w:left="284"/>
        <w:rPr>
          <w:sz w:val="24"/>
          <w:szCs w:val="24"/>
        </w:rPr>
      </w:pPr>
      <w:r w:rsidRPr="007E0850">
        <w:rPr>
          <w:sz w:val="24"/>
          <w:szCs w:val="24"/>
        </w:rPr>
        <w:t>Although ISRS 4400</w:t>
      </w:r>
      <w:r w:rsidR="006D532C">
        <w:rPr>
          <w:sz w:val="24"/>
          <w:szCs w:val="24"/>
        </w:rPr>
        <w:t xml:space="preserve"> (Revised)</w:t>
      </w:r>
      <w:r w:rsidR="006D532C" w:rsidRPr="007E0850">
        <w:rPr>
          <w:sz w:val="24"/>
          <w:szCs w:val="24"/>
        </w:rPr>
        <w:t xml:space="preserve"> </w:t>
      </w:r>
      <w:r w:rsidRPr="007E0850">
        <w:rPr>
          <w:sz w:val="24"/>
          <w:szCs w:val="24"/>
        </w:rPr>
        <w:t xml:space="preserve">provides that independence is not a requirement for agreed-upon procedures engagements, the </w:t>
      </w:r>
      <w:r w:rsidR="007C30F7" w:rsidRPr="001F79B3">
        <w:rPr>
          <w:sz w:val="24"/>
          <w:szCs w:val="24"/>
        </w:rPr>
        <w:t>Coordinator</w:t>
      </w:r>
      <w:r w:rsidR="007C30F7" w:rsidRPr="007E0850" w:rsidDel="007C30F7">
        <w:rPr>
          <w:sz w:val="24"/>
          <w:szCs w:val="24"/>
        </w:rPr>
        <w:t xml:space="preserve"> </w:t>
      </w:r>
      <w:r w:rsidRPr="007E0850">
        <w:rPr>
          <w:sz w:val="24"/>
          <w:szCs w:val="24"/>
        </w:rPr>
        <w:t xml:space="preserve">requires that the </w:t>
      </w:r>
      <w:r w:rsidR="00021377" w:rsidRPr="007E0850">
        <w:rPr>
          <w:sz w:val="24"/>
          <w:szCs w:val="24"/>
        </w:rPr>
        <w:t>Expenditure Verifier</w:t>
      </w:r>
      <w:r w:rsidRPr="007E0850">
        <w:rPr>
          <w:sz w:val="24"/>
          <w:szCs w:val="24"/>
        </w:rPr>
        <w:t xml:space="preserve"> is independent from the</w:t>
      </w:r>
      <w:r w:rsidRPr="00DF1CA6">
        <w:rPr>
          <w:sz w:val="24"/>
          <w:szCs w:val="24"/>
        </w:rPr>
        <w:t xml:space="preserve"> </w:t>
      </w:r>
      <w:r w:rsidR="007C30F7" w:rsidRPr="001F79B3">
        <w:rPr>
          <w:sz w:val="24"/>
          <w:szCs w:val="24"/>
        </w:rPr>
        <w:t>Coordinator</w:t>
      </w:r>
      <w:r w:rsidR="007C30F7" w:rsidRPr="007E0850" w:rsidDel="007C30F7">
        <w:rPr>
          <w:sz w:val="24"/>
          <w:szCs w:val="24"/>
        </w:rPr>
        <w:t xml:space="preserve"> </w:t>
      </w:r>
      <w:r w:rsidRPr="007E0850">
        <w:rPr>
          <w:sz w:val="24"/>
          <w:szCs w:val="24"/>
        </w:rPr>
        <w:t>and complies with the independence requirements of the IFAC Code of Ethics for Professional Accountants.</w:t>
      </w:r>
    </w:p>
    <w:p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519678212"/>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rsidR="00DE798D" w:rsidRPr="007E0850" w:rsidRDefault="001E32EA" w:rsidP="000D12F5">
      <w:pPr>
        <w:numPr>
          <w:ilvl w:val="0"/>
          <w:numId w:val="4"/>
        </w:numPr>
        <w:tabs>
          <w:tab w:val="clear" w:pos="720"/>
        </w:tabs>
        <w:ind w:left="284" w:hanging="284"/>
        <w:rPr>
          <w:sz w:val="24"/>
          <w:szCs w:val="24"/>
        </w:rPr>
      </w:pPr>
      <w:r w:rsidRPr="007E0850">
        <w:rPr>
          <w:sz w:val="24"/>
          <w:szCs w:val="24"/>
        </w:rPr>
        <w:lastRenderedPageBreak/>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3"/>
      </w:r>
      <w:r w:rsidRPr="007E0850">
        <w:rPr>
          <w:sz w:val="24"/>
          <w:szCs w:val="24"/>
        </w:rPr>
        <w:t xml:space="preserve">. </w:t>
      </w:r>
    </w:p>
    <w:p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98" w:name="_Toc499105154"/>
      <w:bookmarkStart w:id="99" w:name="_Toc499110304"/>
      <w:bookmarkStart w:id="100" w:name="_Toc499110361"/>
      <w:bookmarkStart w:id="101" w:name="_Toc499105159"/>
      <w:bookmarkStart w:id="102" w:name="_Toc499110309"/>
      <w:bookmarkStart w:id="103" w:name="_Toc499110366"/>
      <w:bookmarkStart w:id="104" w:name="_Toc499105160"/>
      <w:bookmarkStart w:id="105" w:name="_Toc499110310"/>
      <w:bookmarkStart w:id="106" w:name="_Toc499110367"/>
      <w:bookmarkStart w:id="107" w:name="_Toc499105161"/>
      <w:bookmarkStart w:id="108" w:name="_Toc499110311"/>
      <w:bookmarkStart w:id="109" w:name="_Toc499110368"/>
      <w:bookmarkStart w:id="110" w:name="_Toc499105162"/>
      <w:bookmarkStart w:id="111" w:name="_Toc499110312"/>
      <w:bookmarkStart w:id="112" w:name="_Toc499110369"/>
      <w:bookmarkStart w:id="113" w:name="_Toc499105163"/>
      <w:bookmarkStart w:id="114" w:name="_Toc499110313"/>
      <w:bookmarkStart w:id="115" w:name="_Toc499110370"/>
      <w:bookmarkStart w:id="116" w:name="_Toc499105165"/>
      <w:bookmarkStart w:id="117" w:name="_Toc499110315"/>
      <w:bookmarkStart w:id="118" w:name="_Toc499110372"/>
      <w:bookmarkStart w:id="119" w:name="_Toc499105166"/>
      <w:bookmarkStart w:id="120" w:name="_Toc499110316"/>
      <w:bookmarkStart w:id="121" w:name="_Toc499110373"/>
      <w:bookmarkStart w:id="122" w:name="_Toc499105167"/>
      <w:bookmarkStart w:id="123" w:name="_Toc499110317"/>
      <w:bookmarkStart w:id="124" w:name="_Toc499110374"/>
      <w:bookmarkStart w:id="125" w:name="_Toc499105168"/>
      <w:bookmarkStart w:id="126" w:name="_Toc499110318"/>
      <w:bookmarkStart w:id="127" w:name="_Toc499110375"/>
      <w:bookmarkStart w:id="128" w:name="_Toc139183040"/>
      <w:bookmarkStart w:id="129" w:name="_Toc519678198"/>
      <w:bookmarkStart w:id="130" w:name="_Toc519678220"/>
      <w:bookmarkEnd w:id="8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E0850">
        <w:rPr>
          <w:rFonts w:ascii="Times New Roman" w:hAnsi="Times New Roman"/>
          <w:szCs w:val="28"/>
        </w:rPr>
        <w:t>Scope</w:t>
      </w:r>
      <w:bookmarkEnd w:id="128"/>
      <w:bookmarkEnd w:id="129"/>
      <w:bookmarkEnd w:id="130"/>
    </w:p>
    <w:p w:rsidR="002B4874" w:rsidRPr="007E0850" w:rsidRDefault="002B4874" w:rsidP="00061C4D">
      <w:pPr>
        <w:pStyle w:val="Heading2"/>
        <w:rPr>
          <w:rFonts w:ascii="Times New Roman" w:hAnsi="Times New Roman"/>
          <w:sz w:val="24"/>
          <w:szCs w:val="24"/>
        </w:rPr>
      </w:pPr>
      <w:bookmarkStart w:id="131" w:name="_Toc519678199"/>
      <w:bookmarkStart w:id="132" w:name="_Toc519678221"/>
      <w:bookmarkStart w:id="133" w:name="_Toc139183043"/>
      <w:r w:rsidRPr="007E0850">
        <w:rPr>
          <w:rFonts w:ascii="Times New Roman" w:hAnsi="Times New Roman"/>
          <w:sz w:val="24"/>
          <w:szCs w:val="24"/>
        </w:rPr>
        <w:t>Contracts and Financial Reports covered by these ToR</w:t>
      </w:r>
      <w:bookmarkEnd w:id="131"/>
      <w:bookmarkEnd w:id="132"/>
    </w:p>
    <w:p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810899">
        <w:rPr>
          <w:sz w:val="24"/>
          <w:szCs w:val="24"/>
        </w:rPr>
        <w:t xml:space="preserve"> </w:t>
      </w:r>
      <w:r w:rsidR="004F6185" w:rsidRPr="007E0850">
        <w:rPr>
          <w:sz w:val="24"/>
          <w:szCs w:val="24"/>
        </w:rPr>
        <w:t>indicated on the cover sheet</w:t>
      </w:r>
      <w:r w:rsidR="00A85C5D">
        <w:rPr>
          <w:sz w:val="24"/>
          <w:szCs w:val="24"/>
        </w:rPr>
        <w:t xml:space="preserve"> and in Annex 1</w:t>
      </w:r>
      <w:r w:rsidR="004F6185" w:rsidRPr="007E0850">
        <w:rPr>
          <w:sz w:val="24"/>
          <w:szCs w:val="24"/>
        </w:rPr>
        <w:t>.</w:t>
      </w:r>
    </w:p>
    <w:p w:rsidR="001028F1" w:rsidRPr="007E0850" w:rsidRDefault="00654393" w:rsidP="00061C4D">
      <w:pPr>
        <w:pStyle w:val="Heading2"/>
        <w:rPr>
          <w:rFonts w:ascii="Times New Roman" w:hAnsi="Times New Roman"/>
          <w:sz w:val="24"/>
          <w:szCs w:val="24"/>
        </w:rPr>
      </w:pPr>
      <w:bookmarkStart w:id="134" w:name="_Toc519678200"/>
      <w:bookmarkStart w:id="135" w:name="_Toc519678222"/>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34"/>
      <w:bookmarkEnd w:id="135"/>
    </w:p>
    <w:p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ontracts</w:t>
      </w:r>
      <w:r w:rsidR="00810899">
        <w:rPr>
          <w:sz w:val="24"/>
          <w:szCs w:val="24"/>
        </w:rPr>
        <w:t xml:space="preserve"> </w:t>
      </w:r>
      <w:r w:rsidRPr="007E0850">
        <w:rPr>
          <w:sz w:val="24"/>
          <w:szCs w:val="24"/>
        </w:rPr>
        <w:t xml:space="preserve">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36" w:name="_Toc519678201"/>
      <w:bookmarkStart w:id="137" w:name="_Toc519678223"/>
      <w:bookmarkEnd w:id="133"/>
      <w:r w:rsidRPr="00B50469">
        <w:rPr>
          <w:rFonts w:ascii="Times New Roman" w:hAnsi="Times New Roman"/>
          <w:szCs w:val="28"/>
        </w:rPr>
        <w:t>Verification Process and Methodology</w:t>
      </w:r>
      <w:bookmarkEnd w:id="136"/>
      <w:bookmarkEnd w:id="137"/>
    </w:p>
    <w:p w:rsidR="007D68DD" w:rsidRPr="007E0850" w:rsidRDefault="007D68DD" w:rsidP="00134788">
      <w:pPr>
        <w:pStyle w:val="Heading2"/>
        <w:spacing w:before="120" w:after="120"/>
        <w:rPr>
          <w:rFonts w:ascii="Times New Roman" w:hAnsi="Times New Roman"/>
          <w:sz w:val="24"/>
          <w:szCs w:val="24"/>
        </w:rPr>
      </w:pPr>
      <w:bookmarkStart w:id="138" w:name="_Toc519678202"/>
      <w:bookmarkStart w:id="139" w:name="_Toc519678224"/>
      <w:bookmarkEnd w:id="88"/>
      <w:r w:rsidRPr="007E0850">
        <w:rPr>
          <w:rFonts w:ascii="Times New Roman" w:hAnsi="Times New Roman"/>
          <w:sz w:val="24"/>
          <w:szCs w:val="24"/>
        </w:rPr>
        <w:t>Preparation of the Verification</w:t>
      </w:r>
      <w:bookmarkEnd w:id="138"/>
      <w:bookmarkEnd w:id="139"/>
    </w:p>
    <w:p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w:t>
      </w:r>
      <w:r w:rsidR="003223DC">
        <w:rPr>
          <w:sz w:val="24"/>
          <w:szCs w:val="24"/>
        </w:rPr>
        <w:t>Coordinator</w:t>
      </w:r>
      <w:r w:rsidR="00DF1CA6">
        <w:rPr>
          <w:sz w:val="24"/>
          <w:szCs w:val="24"/>
        </w:rPr>
        <w:t xml:space="preserve"> </w:t>
      </w:r>
      <w:r w:rsidR="00744C06" w:rsidRPr="007E0850">
        <w:rPr>
          <w:sz w:val="24"/>
          <w:szCs w:val="24"/>
        </w:rPr>
        <w:t xml:space="preserve">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rsidR="00744C06" w:rsidRPr="007E0850" w:rsidRDefault="00744C06" w:rsidP="00744C06">
      <w:pPr>
        <w:pStyle w:val="Heading2"/>
        <w:spacing w:before="120" w:after="120"/>
        <w:rPr>
          <w:rFonts w:ascii="Times New Roman" w:hAnsi="Times New Roman"/>
          <w:sz w:val="24"/>
          <w:szCs w:val="24"/>
        </w:rPr>
      </w:pPr>
      <w:bookmarkStart w:id="140" w:name="_Ref500857033"/>
      <w:bookmarkStart w:id="141" w:name="_Toc519678203"/>
      <w:bookmarkStart w:id="142"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40"/>
      <w:r w:rsidR="005D3B71">
        <w:rPr>
          <w:rFonts w:ascii="Times New Roman" w:hAnsi="Times New Roman"/>
          <w:sz w:val="24"/>
          <w:szCs w:val="24"/>
        </w:rPr>
        <w:t>, Desk Review</w:t>
      </w:r>
      <w:bookmarkEnd w:id="141"/>
      <w:bookmarkEnd w:id="142"/>
    </w:p>
    <w:p w:rsidR="00CE1848" w:rsidRPr="007E0850" w:rsidRDefault="00586779" w:rsidP="00021377">
      <w:pPr>
        <w:rPr>
          <w:snapToGrid w:val="0"/>
          <w:sz w:val="24"/>
          <w:szCs w:val="24"/>
          <w:shd w:val="clear" w:color="auto" w:fill="C0C0C0"/>
          <w:lang w:val="en-US"/>
        </w:rPr>
      </w:pPr>
      <w:r w:rsidRPr="007E0850">
        <w:rPr>
          <w:sz w:val="24"/>
          <w:szCs w:val="24"/>
        </w:rPr>
        <w:t>[</w:t>
      </w:r>
      <w:r w:rsidR="00CE1848" w:rsidRPr="007E0850">
        <w:rPr>
          <w:sz w:val="24"/>
          <w:szCs w:val="24"/>
          <w:highlight w:val="lightGray"/>
        </w:rPr>
        <w:t xml:space="preserve">The </w:t>
      </w:r>
      <w:r w:rsidR="003223DC" w:rsidRPr="001F79B3">
        <w:rPr>
          <w:sz w:val="24"/>
          <w:szCs w:val="24"/>
          <w:highlight w:val="darkGray"/>
        </w:rPr>
        <w:t>Coordinator</w:t>
      </w:r>
      <w:r w:rsidR="003223DC" w:rsidRPr="001F79B3" w:rsidDel="003223DC">
        <w:rPr>
          <w:sz w:val="24"/>
          <w:szCs w:val="24"/>
          <w:highlight w:val="darkGray"/>
        </w:rPr>
        <w:t xml:space="preserve"> </w:t>
      </w:r>
      <w:r w:rsidR="00CE1848" w:rsidRPr="007E0850">
        <w:rPr>
          <w:sz w:val="24"/>
          <w:szCs w:val="24"/>
          <w:highlight w:val="lightGray"/>
        </w:rPr>
        <w:t>foresee</w:t>
      </w:r>
      <w:r w:rsidRPr="007E0850">
        <w:rPr>
          <w:sz w:val="24"/>
          <w:szCs w:val="24"/>
          <w:highlight w:val="lightGray"/>
        </w:rPr>
        <w:t>s</w:t>
      </w:r>
      <w:r w:rsidR="00CE1848" w:rsidRPr="007E0850">
        <w:rPr>
          <w:sz w:val="24"/>
          <w:szCs w:val="24"/>
          <w:highlight w:val="lightGray"/>
        </w:rPr>
        <w:t xml:space="preserve"> a preparatory meeting with the </w:t>
      </w:r>
      <w:r w:rsidR="00316D09" w:rsidRPr="007E0850">
        <w:rPr>
          <w:sz w:val="24"/>
          <w:szCs w:val="24"/>
          <w:highlight w:val="lightGray"/>
        </w:rPr>
        <w:t>Expenditure Verifier</w:t>
      </w:r>
      <w:r w:rsidR="00CE1848" w:rsidRPr="007E0850">
        <w:rPr>
          <w:sz w:val="24"/>
          <w:szCs w:val="24"/>
          <w:highlight w:val="lightGray"/>
        </w:rPr>
        <w:t xml:space="preserve"> which will be held</w:t>
      </w:r>
      <w:r w:rsidR="00F94C1E">
        <w:rPr>
          <w:sz w:val="24"/>
          <w:szCs w:val="24"/>
          <w:highlight w:val="lightGray"/>
        </w:rPr>
        <w:t xml:space="preserve"> </w:t>
      </w:r>
      <w:r w:rsidR="00F94C1E" w:rsidRPr="007E0850">
        <w:rPr>
          <w:sz w:val="24"/>
          <w:szCs w:val="24"/>
          <w:highlight w:val="lightGray"/>
        </w:rPr>
        <w:t>[</w:t>
      </w:r>
      <w:r w:rsidR="00F94C1E">
        <w:rPr>
          <w:sz w:val="24"/>
          <w:szCs w:val="24"/>
          <w:highlight w:val="lightGray"/>
        </w:rPr>
        <w:t>&lt;</w:t>
      </w:r>
      <w:r w:rsidR="00F94C1E" w:rsidRPr="007E0850">
        <w:rPr>
          <w:sz w:val="24"/>
          <w:szCs w:val="24"/>
          <w:highlight w:val="yellow"/>
        </w:rPr>
        <w:t>Choose either one o</w:t>
      </w:r>
      <w:r w:rsidR="00F94C1E">
        <w:rPr>
          <w:sz w:val="24"/>
          <w:szCs w:val="24"/>
          <w:highlight w:val="yellow"/>
        </w:rPr>
        <w:t>r both</w:t>
      </w:r>
      <w:r w:rsidR="00F94C1E">
        <w:rPr>
          <w:sz w:val="24"/>
          <w:szCs w:val="24"/>
        </w:rPr>
        <w:t>&gt;</w:t>
      </w:r>
      <w:r w:rsidR="00F94C1E" w:rsidRPr="007E0850">
        <w:rPr>
          <w:sz w:val="24"/>
          <w:szCs w:val="24"/>
        </w:rPr>
        <w:t xml:space="preserve"> </w:t>
      </w:r>
      <w:r w:rsidR="00F94C1E" w:rsidRPr="001F79B3">
        <w:rPr>
          <w:sz w:val="24"/>
          <w:szCs w:val="24"/>
          <w:highlight w:val="darkGray"/>
        </w:rPr>
        <w:t xml:space="preserve">by </w:t>
      </w:r>
      <w:r w:rsidR="002B30A5" w:rsidRPr="001F79B3">
        <w:rPr>
          <w:sz w:val="24"/>
          <w:szCs w:val="24"/>
          <w:highlight w:val="darkGray"/>
        </w:rPr>
        <w:t>conference call</w:t>
      </w:r>
      <w:r w:rsidR="002B30A5">
        <w:rPr>
          <w:sz w:val="24"/>
          <w:szCs w:val="24"/>
        </w:rPr>
        <w:t xml:space="preserve"> </w:t>
      </w:r>
      <w:r w:rsidR="00F94C1E" w:rsidRPr="007E0850">
        <w:rPr>
          <w:sz w:val="24"/>
          <w:szCs w:val="24"/>
          <w:highlight w:val="lightGray"/>
        </w:rPr>
        <w:t>or</w:t>
      </w:r>
      <w:r w:rsidR="00CE1848" w:rsidRPr="007E0850">
        <w:rPr>
          <w:sz w:val="24"/>
          <w:szCs w:val="24"/>
          <w:highlight w:val="lightGray"/>
        </w:rPr>
        <w:t xml:space="preserve"> at</w:t>
      </w:r>
      <w:r w:rsidR="00CE1848" w:rsidRPr="007E0850">
        <w:rPr>
          <w:sz w:val="24"/>
          <w:szCs w:val="24"/>
        </w:rPr>
        <w:t xml:space="preserve"> &lt;</w:t>
      </w:r>
      <w:r w:rsidR="00CE1848" w:rsidRPr="007E0850">
        <w:rPr>
          <w:sz w:val="24"/>
          <w:szCs w:val="24"/>
          <w:highlight w:val="yellow"/>
        </w:rPr>
        <w:t xml:space="preserve">name and address of </w:t>
      </w:r>
      <w:r w:rsidR="00CE1848" w:rsidRPr="007E0850">
        <w:rPr>
          <w:snapToGrid w:val="0"/>
          <w:sz w:val="24"/>
          <w:szCs w:val="24"/>
          <w:highlight w:val="yellow"/>
          <w:shd w:val="clear" w:color="auto" w:fill="C0C0C0"/>
          <w:lang w:val="en-US"/>
        </w:rPr>
        <w:t>the meeting place should be clearly stated</w:t>
      </w:r>
      <w:r w:rsidR="00972583">
        <w:rPr>
          <w:snapToGrid w:val="0"/>
          <w:sz w:val="24"/>
          <w:szCs w:val="24"/>
          <w:lang w:val="en-US"/>
        </w:rPr>
        <w:t>&gt;</w:t>
      </w:r>
      <w:r w:rsidRPr="007E0850">
        <w:rPr>
          <w:sz w:val="24"/>
          <w:szCs w:val="24"/>
        </w:rPr>
        <w:t>]</w:t>
      </w:r>
      <w:r w:rsidR="00972583">
        <w:rPr>
          <w:sz w:val="24"/>
          <w:szCs w:val="24"/>
        </w:rPr>
        <w:t>.</w:t>
      </w:r>
    </w:p>
    <w:p w:rsidR="00744C06" w:rsidRPr="007E0850" w:rsidRDefault="00744C06" w:rsidP="00021377">
      <w:pPr>
        <w:rPr>
          <w:sz w:val="24"/>
          <w:szCs w:val="24"/>
        </w:rPr>
      </w:pPr>
      <w:r w:rsidRPr="007E0850">
        <w:rPr>
          <w:sz w:val="24"/>
          <w:szCs w:val="24"/>
        </w:rPr>
        <w:t xml:space="preserve">The </w:t>
      </w:r>
      <w:r w:rsidR="00810899" w:rsidRPr="007E0850">
        <w:rPr>
          <w:sz w:val="24"/>
          <w:szCs w:val="24"/>
        </w:rPr>
        <w:t>fieldwork</w:t>
      </w:r>
      <w:r w:rsidRPr="007E0850">
        <w:rPr>
          <w:sz w:val="24"/>
          <w:szCs w:val="24"/>
        </w:rPr>
        <w:t xml:space="preserve"> </w:t>
      </w:r>
      <w:r w:rsidR="005D3B71">
        <w:rPr>
          <w:sz w:val="24"/>
          <w:szCs w:val="24"/>
        </w:rPr>
        <w:t xml:space="preserve">or desk review </w:t>
      </w:r>
      <w:r w:rsidRPr="007E0850">
        <w:rPr>
          <w:sz w:val="24"/>
          <w:szCs w:val="24"/>
        </w:rPr>
        <w:t xml:space="preserve">shall commence as soon as possible and not later than </w:t>
      </w:r>
      <w:r w:rsidRPr="00B06542">
        <w:rPr>
          <w:sz w:val="24"/>
          <w:szCs w:val="24"/>
        </w:rPr>
        <w:t>&lt;</w:t>
      </w:r>
      <w:r w:rsidR="00DE1C44" w:rsidRPr="001F79B3">
        <w:rPr>
          <w:sz w:val="24"/>
          <w:szCs w:val="24"/>
          <w:highlight w:val="darkGray"/>
        </w:rPr>
        <w:t>number</w:t>
      </w:r>
      <w:r w:rsidR="00DE1C44" w:rsidRPr="001F79B3" w:rsidDel="00DE1C44">
        <w:rPr>
          <w:sz w:val="24"/>
          <w:szCs w:val="24"/>
          <w:highlight w:val="darkGray"/>
        </w:rPr>
        <w:t xml:space="preserve"> </w:t>
      </w:r>
      <w:r w:rsidRPr="00B06542">
        <w:rPr>
          <w:sz w:val="24"/>
          <w:szCs w:val="24"/>
        </w:rPr>
        <w:t>&gt;</w:t>
      </w:r>
      <w:r w:rsidRPr="007E0850">
        <w:rPr>
          <w:sz w:val="24"/>
          <w:szCs w:val="24"/>
        </w:rPr>
        <w:t xml:space="preserve"> </w:t>
      </w:r>
      <w:r w:rsidR="00DE1C44">
        <w:rPr>
          <w:sz w:val="24"/>
          <w:szCs w:val="24"/>
        </w:rPr>
        <w:t xml:space="preserve">calendar </w:t>
      </w:r>
      <w:r w:rsidRPr="007E0850">
        <w:rPr>
          <w:sz w:val="24"/>
          <w:szCs w:val="24"/>
        </w:rPr>
        <w:t xml:space="preserve">days after the signature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w:t>
      </w:r>
      <w:r w:rsidR="00CE1848" w:rsidRPr="007E0850">
        <w:rPr>
          <w:sz w:val="24"/>
          <w:szCs w:val="24"/>
        </w:rPr>
        <w:lastRenderedPageBreak/>
        <w:t>availability of the Financial Report (i.e. financial report, supporting documents and other relevant information)</w:t>
      </w:r>
      <w:r w:rsidRPr="007E0850">
        <w:rPr>
          <w:sz w:val="24"/>
          <w:szCs w:val="24"/>
        </w:rPr>
        <w:t>.</w:t>
      </w:r>
    </w:p>
    <w:p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43" w:name="_Toc519678226"/>
      <w:r w:rsidRPr="00B06542">
        <w:rPr>
          <w:rFonts w:ascii="Times New Roman" w:hAnsi="Times New Roman" w:cs="Times New Roman"/>
          <w:sz w:val="22"/>
          <w:szCs w:val="22"/>
        </w:rPr>
        <w:t>Engagement Context, Materiality, Risk Analysis, Sampling</w:t>
      </w:r>
      <w:bookmarkEnd w:id="143"/>
    </w:p>
    <w:p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w:t>
      </w:r>
      <w:r w:rsidR="003223DC" w:rsidRPr="001F79B3">
        <w:rPr>
          <w:sz w:val="24"/>
          <w:szCs w:val="24"/>
        </w:rPr>
        <w:t>Coordinator</w:t>
      </w:r>
      <w:r w:rsidR="003223DC" w:rsidRPr="00DF1CA6" w:rsidDel="003223DC">
        <w:rPr>
          <w:sz w:val="24"/>
          <w:szCs w:val="24"/>
        </w:rPr>
        <w:t xml:space="preserve"> </w:t>
      </w:r>
      <w:r w:rsidR="001A36B3">
        <w:rPr>
          <w:sz w:val="24"/>
          <w:szCs w:val="24"/>
        </w:rPr>
        <w:t>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rsidR="00F71F60" w:rsidRPr="007E0850" w:rsidRDefault="00F71F60" w:rsidP="00F71F60">
      <w:pPr>
        <w:tabs>
          <w:tab w:val="left" w:pos="284"/>
          <w:tab w:val="left" w:pos="993"/>
        </w:tabs>
        <w:spacing w:before="60" w:after="60"/>
        <w:ind w:left="567"/>
        <w:rPr>
          <w:snapToGrid w:val="0"/>
          <w:sz w:val="24"/>
          <w:szCs w:val="24"/>
          <w:lang w:val="en-US"/>
        </w:rPr>
      </w:pPr>
    </w:p>
    <w:p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44"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44"/>
    </w:p>
    <w:p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w:t>
      </w:r>
      <w:r w:rsidR="005950FE" w:rsidRPr="007E0850">
        <w:rPr>
          <w:sz w:val="24"/>
          <w:szCs w:val="24"/>
        </w:rPr>
        <w:t>.</w:t>
      </w:r>
    </w:p>
    <w:p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45" w:name="_Toc519678228"/>
      <w:r w:rsidRPr="00B06542">
        <w:rPr>
          <w:rFonts w:ascii="Times New Roman" w:hAnsi="Times New Roman" w:cs="Times New Roman"/>
          <w:sz w:val="22"/>
          <w:szCs w:val="22"/>
        </w:rPr>
        <w:lastRenderedPageBreak/>
        <w:t>Debriefing Memo and Closing M</w:t>
      </w:r>
      <w:r w:rsidR="005301A4" w:rsidRPr="00B06542">
        <w:rPr>
          <w:rFonts w:ascii="Times New Roman" w:hAnsi="Times New Roman" w:cs="Times New Roman"/>
          <w:sz w:val="22"/>
          <w:szCs w:val="22"/>
        </w:rPr>
        <w:t>eeting</w:t>
      </w:r>
      <w:bookmarkEnd w:id="145"/>
    </w:p>
    <w:p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3223DC">
        <w:rPr>
          <w:sz w:val="24"/>
          <w:szCs w:val="24"/>
          <w:lang w:val="en-US"/>
        </w:rPr>
        <w:t xml:space="preserve">Coordinator </w:t>
      </w:r>
      <w:r w:rsidR="00842CA4" w:rsidRPr="007E0850">
        <w:rPr>
          <w:sz w:val="24"/>
          <w:szCs w:val="24"/>
          <w:lang w:val="en-US"/>
        </w:rPr>
        <w:t xml:space="preserve">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6" w:name="_Toc519678230"/>
      <w:r w:rsidRPr="00B06542">
        <w:rPr>
          <w:rFonts w:ascii="Times New Roman" w:hAnsi="Times New Roman" w:cs="Times New Roman"/>
          <w:sz w:val="22"/>
          <w:szCs w:val="22"/>
        </w:rPr>
        <w:t>Documentation and Verification Evidence</w:t>
      </w:r>
      <w:bookmarkEnd w:id="146"/>
      <w:r w:rsidRPr="00B06542">
        <w:rPr>
          <w:rFonts w:ascii="Times New Roman" w:hAnsi="Times New Roman" w:cs="Times New Roman"/>
          <w:sz w:val="22"/>
          <w:szCs w:val="22"/>
        </w:rPr>
        <w:t xml:space="preserve"> </w:t>
      </w:r>
    </w:p>
    <w:p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rsidR="005C1D45" w:rsidRPr="007E0850" w:rsidRDefault="005C1D45" w:rsidP="00372A68">
      <w:pPr>
        <w:rPr>
          <w:sz w:val="24"/>
          <w:szCs w:val="24"/>
        </w:rPr>
      </w:pPr>
      <w:r w:rsidRPr="007E0850">
        <w:rPr>
          <w:sz w:val="24"/>
          <w:szCs w:val="24"/>
        </w:rPr>
        <w:t xml:space="preserve">The Expenditure Verifier documents matters which are important in providing evidence to support the report of factual findings, and evidence that the work was carried out in accordance with ISRS 4400 </w:t>
      </w:r>
      <w:r w:rsidR="006D532C">
        <w:rPr>
          <w:sz w:val="24"/>
          <w:szCs w:val="24"/>
        </w:rPr>
        <w:t>(Revised)</w:t>
      </w:r>
      <w:r w:rsidR="006D532C" w:rsidRPr="007E0850">
        <w:rPr>
          <w:sz w:val="24"/>
          <w:szCs w:val="24"/>
        </w:rPr>
        <w:t xml:space="preserve"> </w:t>
      </w:r>
      <w:r w:rsidRPr="007E0850">
        <w:rPr>
          <w:sz w:val="24"/>
          <w:szCs w:val="24"/>
        </w:rPr>
        <w:t>and these ToR.</w:t>
      </w:r>
    </w:p>
    <w:p w:rsidR="00134788" w:rsidRPr="007E0850" w:rsidRDefault="00134788" w:rsidP="00134788">
      <w:pPr>
        <w:pStyle w:val="Heading2"/>
        <w:spacing w:before="120" w:after="120"/>
        <w:rPr>
          <w:rFonts w:ascii="Times New Roman" w:hAnsi="Times New Roman"/>
          <w:sz w:val="24"/>
          <w:szCs w:val="24"/>
        </w:rPr>
      </w:pPr>
      <w:bookmarkStart w:id="147" w:name="_Toc519678204"/>
      <w:bookmarkStart w:id="148" w:name="_Toc519678231"/>
      <w:r w:rsidRPr="007E0850">
        <w:rPr>
          <w:rFonts w:ascii="Times New Roman" w:hAnsi="Times New Roman"/>
          <w:sz w:val="24"/>
          <w:szCs w:val="24"/>
        </w:rPr>
        <w:t>Reporting</w:t>
      </w:r>
      <w:bookmarkEnd w:id="147"/>
      <w:bookmarkEnd w:id="148"/>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9" w:name="_Toc519678232"/>
      <w:r w:rsidRPr="00B06542">
        <w:rPr>
          <w:rFonts w:ascii="Times New Roman" w:hAnsi="Times New Roman" w:cs="Times New Roman"/>
          <w:sz w:val="22"/>
          <w:szCs w:val="22"/>
        </w:rPr>
        <w:t>Structure and Content of the Report</w:t>
      </w:r>
      <w:bookmarkEnd w:id="149"/>
    </w:p>
    <w:p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be presented in &lt;</w:t>
      </w:r>
      <w:r w:rsidRPr="007E0850">
        <w:rPr>
          <w:sz w:val="24"/>
          <w:szCs w:val="24"/>
          <w:highlight w:val="yellow"/>
        </w:rPr>
        <w:t>language</w:t>
      </w:r>
      <w:r w:rsidRPr="007E0850">
        <w:rPr>
          <w:sz w:val="24"/>
          <w:szCs w:val="24"/>
        </w:rPr>
        <w:t>&gt;.</w:t>
      </w:r>
    </w:p>
    <w:p w:rsidR="0018114E" w:rsidRPr="007E0850" w:rsidRDefault="00765CB2" w:rsidP="00483507">
      <w:pPr>
        <w:spacing w:before="120"/>
        <w:rPr>
          <w:sz w:val="24"/>
          <w:szCs w:val="24"/>
          <w:highlight w:val="lightGray"/>
        </w:rPr>
      </w:pPr>
      <w:r w:rsidRPr="001F79B3">
        <w:rPr>
          <w:sz w:val="24"/>
          <w:szCs w:val="24"/>
        </w:rPr>
        <w:t xml:space="preserve">The Expenditure Verifier will submit within </w:t>
      </w:r>
      <w:r w:rsidR="00483507">
        <w:rPr>
          <w:sz w:val="24"/>
          <w:szCs w:val="24"/>
          <w:highlight w:val="lightGray"/>
        </w:rPr>
        <w:t>&lt; number of working days to be indicated by the Coordinator&gt;</w:t>
      </w:r>
      <w:r w:rsidRPr="007E0850">
        <w:rPr>
          <w:sz w:val="24"/>
          <w:szCs w:val="24"/>
          <w:highlight w:val="lightGray"/>
        </w:rPr>
        <w:t xml:space="preserve"> </w:t>
      </w:r>
      <w:r w:rsidRPr="001F79B3">
        <w:rPr>
          <w:sz w:val="24"/>
          <w:szCs w:val="24"/>
        </w:rPr>
        <w:t xml:space="preserve">working days </w:t>
      </w:r>
      <w:r w:rsidR="002A4E20" w:rsidRPr="001F79B3">
        <w:rPr>
          <w:sz w:val="24"/>
          <w:szCs w:val="24"/>
        </w:rPr>
        <w:t>of</w:t>
      </w:r>
      <w:r w:rsidRPr="001F79B3">
        <w:rPr>
          <w:sz w:val="24"/>
          <w:szCs w:val="24"/>
        </w:rPr>
        <w:t xml:space="preserve"> the conclusion of the field work a draft report to the </w:t>
      </w:r>
      <w:r w:rsidR="00AF57EA" w:rsidRPr="001F79B3">
        <w:rPr>
          <w:sz w:val="24"/>
          <w:szCs w:val="24"/>
        </w:rPr>
        <w:t xml:space="preserve">Coordinator </w:t>
      </w:r>
      <w:r w:rsidRPr="001F79B3">
        <w:rPr>
          <w:sz w:val="24"/>
          <w:szCs w:val="24"/>
        </w:rPr>
        <w:t xml:space="preserve">for comments to be received within </w:t>
      </w:r>
      <w:r w:rsidR="00483507">
        <w:rPr>
          <w:sz w:val="24"/>
          <w:szCs w:val="24"/>
          <w:highlight w:val="lightGray"/>
        </w:rPr>
        <w:t>&lt; number of working days to be indicated by the Coordinator&gt;</w:t>
      </w:r>
      <w:r w:rsidRPr="001F79B3">
        <w:rPr>
          <w:sz w:val="24"/>
          <w:szCs w:val="24"/>
        </w:rPr>
        <w:t xml:space="preserve">working days. This delay expired, the </w:t>
      </w:r>
      <w:r w:rsidR="00DE5387" w:rsidRPr="001F79B3">
        <w:rPr>
          <w:sz w:val="24"/>
          <w:szCs w:val="24"/>
        </w:rPr>
        <w:t>Expenditure Verifier</w:t>
      </w:r>
      <w:r w:rsidRPr="001F79B3">
        <w:rPr>
          <w:sz w:val="24"/>
          <w:szCs w:val="24"/>
        </w:rPr>
        <w:t xml:space="preserve"> will provide the final report to the </w:t>
      </w:r>
      <w:r w:rsidR="00AF57EA" w:rsidRPr="001F79B3">
        <w:rPr>
          <w:sz w:val="24"/>
          <w:szCs w:val="24"/>
        </w:rPr>
        <w:t>Coordinator</w:t>
      </w:r>
      <w:r w:rsidR="009314A0">
        <w:rPr>
          <w:sz w:val="24"/>
          <w:szCs w:val="24"/>
        </w:rPr>
        <w:t xml:space="preserve"> </w:t>
      </w:r>
      <w:r w:rsidR="00D52A29" w:rsidRPr="001F79B3">
        <w:rPr>
          <w:sz w:val="24"/>
          <w:szCs w:val="24"/>
        </w:rPr>
        <w:t>within</w:t>
      </w:r>
      <w:r w:rsidR="00D52A29">
        <w:rPr>
          <w:sz w:val="24"/>
          <w:szCs w:val="24"/>
          <w:highlight w:val="lightGray"/>
        </w:rPr>
        <w:t xml:space="preserve"> </w:t>
      </w:r>
      <w:r w:rsidR="00483507">
        <w:rPr>
          <w:sz w:val="24"/>
          <w:szCs w:val="24"/>
          <w:highlight w:val="lightGray"/>
        </w:rPr>
        <w:t>&lt; number of working days to be indicated by the Coordinator&gt;</w:t>
      </w:r>
      <w:r w:rsidR="00D52A29" w:rsidRPr="001F79B3">
        <w:rPr>
          <w:sz w:val="24"/>
          <w:szCs w:val="24"/>
        </w:rPr>
        <w:t>working days from the receipt of the comments</w:t>
      </w:r>
      <w:r w:rsidR="000A58AC" w:rsidRPr="001F79B3">
        <w:rPr>
          <w:sz w:val="24"/>
          <w:szCs w:val="24"/>
        </w:rPr>
        <w:t xml:space="preserve"> (if any)</w:t>
      </w:r>
      <w:r w:rsidRPr="001F79B3">
        <w:rPr>
          <w:sz w:val="24"/>
          <w:szCs w:val="24"/>
        </w:rPr>
        <w:t>.</w:t>
      </w:r>
    </w:p>
    <w:p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50" w:name="_Toc485887180"/>
      <w:bookmarkStart w:id="151"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50"/>
      <w:bookmarkEnd w:id="151"/>
    </w:p>
    <w:p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rsidR="009F7A3F"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final report as a result of the consultation procedure should be clearly and sequentially reported.</w:t>
      </w:r>
    </w:p>
    <w:p w:rsidR="006D532C" w:rsidRDefault="006D532C" w:rsidP="00372A68">
      <w:pPr>
        <w:rPr>
          <w:sz w:val="24"/>
          <w:szCs w:val="24"/>
        </w:rPr>
      </w:pPr>
    </w:p>
    <w:p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52" w:name="_Toc519678205"/>
      <w:bookmarkStart w:id="153" w:name="_Toc519678236"/>
      <w:r w:rsidRPr="00F71F60">
        <w:rPr>
          <w:rFonts w:ascii="Times New Roman" w:hAnsi="Times New Roman"/>
          <w:szCs w:val="28"/>
        </w:rPr>
        <w:lastRenderedPageBreak/>
        <w:t xml:space="preserve">Other </w:t>
      </w:r>
      <w:r w:rsidR="00446310" w:rsidRPr="00F71F60">
        <w:rPr>
          <w:rFonts w:ascii="Times New Roman" w:hAnsi="Times New Roman"/>
          <w:szCs w:val="28"/>
        </w:rPr>
        <w:t>Matters</w:t>
      </w:r>
      <w:bookmarkEnd w:id="152"/>
      <w:bookmarkEnd w:id="153"/>
    </w:p>
    <w:p w:rsidR="00694198" w:rsidRPr="007E0850" w:rsidRDefault="00694198" w:rsidP="00694198">
      <w:pPr>
        <w:pStyle w:val="Heading2"/>
        <w:spacing w:before="120" w:after="120"/>
        <w:rPr>
          <w:rFonts w:ascii="Times New Roman" w:hAnsi="Times New Roman"/>
          <w:sz w:val="24"/>
          <w:szCs w:val="24"/>
        </w:rPr>
      </w:pPr>
      <w:bookmarkStart w:id="154" w:name="_Toc278199279"/>
      <w:bookmarkStart w:id="155" w:name="_Toc278956242"/>
      <w:bookmarkStart w:id="156" w:name="_Toc485884542"/>
      <w:bookmarkStart w:id="157" w:name="_Toc485887187"/>
      <w:bookmarkStart w:id="158" w:name="_Toc519678207"/>
      <w:bookmarkStart w:id="159" w:name="_Toc519678238"/>
      <w:r>
        <w:rPr>
          <w:rFonts w:ascii="Times New Roman" w:hAnsi="Times New Roman"/>
          <w:sz w:val="24"/>
          <w:szCs w:val="24"/>
        </w:rPr>
        <w:t>S</w:t>
      </w:r>
      <w:r w:rsidRPr="007E0850">
        <w:rPr>
          <w:rFonts w:ascii="Times New Roman" w:hAnsi="Times New Roman"/>
          <w:sz w:val="24"/>
          <w:szCs w:val="24"/>
        </w:rPr>
        <w:t>ubcontracting</w:t>
      </w:r>
    </w:p>
    <w:p w:rsidR="00694198" w:rsidRDefault="00694198" w:rsidP="001F79B3">
      <w:pPr>
        <w:rPr>
          <w:sz w:val="24"/>
          <w:szCs w:val="24"/>
        </w:rPr>
      </w:pPr>
      <w:r w:rsidRPr="007E0850">
        <w:rPr>
          <w:sz w:val="24"/>
          <w:szCs w:val="24"/>
        </w:rPr>
        <w:t xml:space="preserve">The Expenditure Verifier will not subcontract without prior written authorisation from the </w:t>
      </w:r>
      <w:r w:rsidRPr="00D87F1E">
        <w:rPr>
          <w:sz w:val="24"/>
          <w:szCs w:val="24"/>
        </w:rPr>
        <w:t>Coordinator.</w:t>
      </w:r>
    </w:p>
    <w:p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60" w:name="_Ref500836604"/>
      <w:bookmarkStart w:id="161" w:name="_Toc519678208"/>
      <w:bookmarkStart w:id="162" w:name="_Toc519678239"/>
      <w:bookmarkEnd w:id="154"/>
      <w:bookmarkEnd w:id="155"/>
      <w:bookmarkEnd w:id="156"/>
      <w:bookmarkEnd w:id="157"/>
      <w:bookmarkEnd w:id="158"/>
      <w:bookmarkEnd w:id="159"/>
      <w:r w:rsidRPr="00F71F60">
        <w:rPr>
          <w:rFonts w:ascii="Times New Roman" w:hAnsi="Times New Roman"/>
          <w:szCs w:val="28"/>
        </w:rPr>
        <w:t>Annexes</w:t>
      </w:r>
      <w:bookmarkEnd w:id="160"/>
      <w:bookmarkEnd w:id="161"/>
      <w:bookmarkEnd w:id="162"/>
    </w:p>
    <w:p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rsidR="005A221A" w:rsidRDefault="00974236" w:rsidP="00974236">
      <w:pPr>
        <w:spacing w:before="120"/>
        <w:rPr>
          <w:color w:val="000000"/>
          <w:sz w:val="24"/>
          <w:szCs w:val="24"/>
        </w:rPr>
      </w:pPr>
      <w:r w:rsidRPr="00974236">
        <w:rPr>
          <w:color w:val="000000"/>
          <w:sz w:val="24"/>
          <w:szCs w:val="24"/>
        </w:rPr>
        <w:t>Annex 3 - Model for Expenditure Verification Report</w:t>
      </w:r>
    </w:p>
    <w:p w:rsidR="00830CE6" w:rsidRDefault="00830CE6" w:rsidP="00974236">
      <w:pPr>
        <w:spacing w:before="120"/>
        <w:rPr>
          <w:color w:val="000000"/>
          <w:sz w:val="24"/>
          <w:szCs w:val="24"/>
        </w:rPr>
      </w:pPr>
      <w:r>
        <w:rPr>
          <w:color w:val="000000"/>
          <w:sz w:val="24"/>
          <w:szCs w:val="24"/>
        </w:rPr>
        <w:br w:type="page"/>
      </w:r>
    </w:p>
    <w:p w:rsidR="00830CE6" w:rsidRDefault="00830CE6" w:rsidP="00830CE6">
      <w:pPr>
        <w:pStyle w:val="Heading1"/>
        <w:numPr>
          <w:ilvl w:val="0"/>
          <w:numId w:val="0"/>
        </w:numPr>
        <w:spacing w:before="120"/>
        <w:ind w:left="1418" w:hanging="1418"/>
        <w:jc w:val="center"/>
      </w:pPr>
      <w:r w:rsidRPr="006D39BD">
        <w:lastRenderedPageBreak/>
        <w:t>Annex 1</w:t>
      </w:r>
      <w:r w:rsidR="00A3646F">
        <w:t>:</w:t>
      </w:r>
      <w:r>
        <w:t xml:space="preserve"> Engagement Context / </w:t>
      </w:r>
      <w:r w:rsidRPr="004004C6">
        <w:t xml:space="preserve">Key Information </w:t>
      </w:r>
    </w:p>
    <w:p w:rsidR="00830CE6" w:rsidRDefault="00830CE6" w:rsidP="00830CE6"/>
    <w:p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4"/>
      </w:r>
      <w:r>
        <w:rPr>
          <w:rFonts w:ascii="Arial" w:hAnsi="Arial"/>
          <w:b/>
          <w:sz w:val="28"/>
        </w:rPr>
        <w:t xml:space="preserve"> and report summary </w:t>
      </w:r>
    </w:p>
    <w:p w:rsidR="001524F9" w:rsidRPr="00394294" w:rsidRDefault="001524F9" w:rsidP="001524F9">
      <w:pPr>
        <w:jc w:val="center"/>
        <w:rPr>
          <w:i/>
          <w:sz w:val="20"/>
        </w:rPr>
      </w:pPr>
      <w:r w:rsidRPr="00394294">
        <w:rPr>
          <w:i/>
          <w:sz w:val="20"/>
          <w:highlight w:val="yellow"/>
        </w:rPr>
        <w:t>[Annex to be completed by the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383"/>
      </w:tblGrid>
      <w:tr w:rsidR="001524F9" w:rsidRPr="00394294" w:rsidTr="001F79B3">
        <w:tc>
          <w:tcPr>
            <w:tcW w:w="8767" w:type="dxa"/>
            <w:gridSpan w:val="2"/>
            <w:shd w:val="clear" w:color="auto" w:fill="auto"/>
          </w:tcPr>
          <w:p w:rsidR="001524F9" w:rsidRPr="00394294" w:rsidRDefault="001524F9" w:rsidP="00676FFD">
            <w:pPr>
              <w:spacing w:after="0"/>
              <w:jc w:val="center"/>
            </w:pPr>
            <w:r w:rsidRPr="00394294">
              <w:rPr>
                <w:b/>
              </w:rPr>
              <w:t>Information about the Grant Contract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Reference number and date of the Grant Contract</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Contracting Authority’s reference for the Grant Contract</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Grant contract title</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Country</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Coordinator</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full name and address of the Coordinator as per the Grant Contract</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 xml:space="preserve">Beneficiary(ies) and affiliated entity(ies) </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full name and address of the Beneficiary(ies) and related affiliated entity(ies) as per the Grant Contract</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Start date of the implementation period of the Action</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End date of the implementation period of the Action</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CB1820" w:rsidRDefault="001524F9" w:rsidP="001524F9">
            <w:pPr>
              <w:keepLines/>
              <w:rPr>
                <w:rFonts w:ascii="Arial" w:hAnsi="Arial" w:cs="Arial"/>
                <w:sz w:val="18"/>
                <w:szCs w:val="18"/>
              </w:rPr>
            </w:pPr>
          </w:p>
          <w:p w:rsidR="001524F9" w:rsidRPr="00394294" w:rsidRDefault="001524F9" w:rsidP="001524F9">
            <w:pPr>
              <w:spacing w:after="0"/>
              <w:rPr>
                <w:szCs w:val="22"/>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p>
        </w:tc>
        <w:tc>
          <w:tcPr>
            <w:tcW w:w="4383" w:type="dxa"/>
            <w:shd w:val="clear" w:color="auto" w:fill="auto"/>
          </w:tcPr>
          <w:p w:rsidR="001524F9" w:rsidRDefault="001524F9" w:rsidP="001524F9">
            <w:pPr>
              <w:keepLines/>
              <w:rPr>
                <w:rFonts w:ascii="Arial" w:hAnsi="Arial" w:cs="Arial"/>
                <w:sz w:val="18"/>
                <w:szCs w:val="18"/>
              </w:rPr>
            </w:pPr>
            <w:r>
              <w:rPr>
                <w:rFonts w:ascii="Arial" w:hAnsi="Arial" w:cs="Arial"/>
                <w:sz w:val="18"/>
                <w:szCs w:val="18"/>
                <w:highlight w:val="yellow"/>
              </w:rPr>
              <w:t>&lt;</w:t>
            </w:r>
            <w:r w:rsidRPr="00CB1820">
              <w:rPr>
                <w:rFonts w:ascii="Arial" w:hAnsi="Arial" w:cs="Arial"/>
                <w:sz w:val="18"/>
                <w:szCs w:val="18"/>
                <w:highlight w:val="yellow"/>
              </w:rPr>
              <w:t>DD/MM/YYYY-DD/MM/YYYY</w:t>
            </w:r>
            <w:r w:rsidRPr="00CB1820">
              <w:rPr>
                <w:rFonts w:ascii="Arial" w:hAnsi="Arial" w:cs="Arial"/>
                <w:sz w:val="18"/>
                <w:szCs w:val="18"/>
              </w:rPr>
              <w:t>&gt;</w:t>
            </w:r>
          </w:p>
          <w:p w:rsidR="001524F9" w:rsidRPr="00CB1820" w:rsidRDefault="001524F9" w:rsidP="001524F9">
            <w:pPr>
              <w:keepLines/>
              <w:rPr>
                <w:rFonts w:ascii="Arial" w:hAnsi="Arial" w:cs="Arial"/>
                <w:sz w:val="18"/>
                <w:szCs w:val="18"/>
              </w:rPr>
            </w:pPr>
            <w:r w:rsidRPr="00CB1820">
              <w:rPr>
                <w:rFonts w:ascii="Arial" w:hAnsi="Arial" w:cs="Arial"/>
                <w:sz w:val="18"/>
                <w:szCs w:val="18"/>
              </w:rPr>
              <w:t>&lt;</w:t>
            </w:r>
            <w:r w:rsidRPr="00CB1820">
              <w:rPr>
                <w:rFonts w:ascii="Arial" w:hAnsi="Arial" w:cs="Arial"/>
                <w:sz w:val="18"/>
                <w:szCs w:val="18"/>
                <w:highlight w:val="yellow"/>
              </w:rPr>
              <w:t>DD/MM/YYYY-DD/MM/YYYY</w:t>
            </w:r>
            <w:r w:rsidRPr="00CB1820">
              <w:rPr>
                <w:rFonts w:ascii="Arial" w:hAnsi="Arial" w:cs="Arial"/>
                <w:sz w:val="18"/>
                <w:szCs w:val="18"/>
              </w:rPr>
              <w:t>&gt;</w:t>
            </w:r>
          </w:p>
          <w:p w:rsidR="001524F9" w:rsidRPr="001F79B3" w:rsidRDefault="001524F9" w:rsidP="001F79B3">
            <w:pPr>
              <w:keepLines/>
              <w:rPr>
                <w:rFonts w:ascii="Arial" w:hAnsi="Arial" w:cs="Arial"/>
                <w:sz w:val="18"/>
                <w:szCs w:val="18"/>
              </w:rPr>
            </w:pPr>
            <w:r w:rsidRPr="00CB1820">
              <w:rPr>
                <w:rFonts w:ascii="Arial" w:hAnsi="Arial" w:cs="Arial"/>
                <w:sz w:val="18"/>
                <w:szCs w:val="18"/>
              </w:rPr>
              <w:t>&lt;</w:t>
            </w:r>
            <w:r w:rsidRPr="00CB1820">
              <w:rPr>
                <w:rFonts w:ascii="Arial" w:hAnsi="Arial" w:cs="Arial"/>
                <w:sz w:val="18"/>
                <w:szCs w:val="18"/>
                <w:highlight w:val="yellow"/>
              </w:rPr>
              <w:t>DD/MM/YYYY-DD/MM/YYYY</w:t>
            </w:r>
            <w:r w:rsidRPr="00CB1820">
              <w:rPr>
                <w:rFonts w:ascii="Arial" w:hAnsi="Arial" w:cs="Arial"/>
                <w:sz w:val="18"/>
                <w:szCs w:val="18"/>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Total amount received to date by the Coordinator from Contracting Authority</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Total amount received as per dd.mm.yyyy</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Total amount of the payment request</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 xml:space="preserve">provide the total amount requested for payment as per Annex V to the Special Conditions for Grant Contracts (Payment Request for a grant contract for European Union external actions) </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Contracting Authority</w:t>
            </w:r>
          </w:p>
        </w:tc>
        <w:tc>
          <w:tcPr>
            <w:tcW w:w="4383" w:type="dxa"/>
            <w:shd w:val="clear" w:color="auto" w:fill="auto"/>
          </w:tcPr>
          <w:p w:rsidR="001524F9" w:rsidRPr="00394294" w:rsidRDefault="001524F9" w:rsidP="00676FFD">
            <w:pPr>
              <w:spacing w:after="0"/>
              <w:rPr>
                <w:szCs w:val="22"/>
              </w:rPr>
            </w:pPr>
            <w:r>
              <w:rPr>
                <w:szCs w:val="22"/>
              </w:rPr>
              <w:t>[</w:t>
            </w:r>
            <w:r w:rsidRPr="00394294">
              <w:rPr>
                <w:szCs w:val="22"/>
              </w:rPr>
              <w:t>&lt;</w:t>
            </w:r>
            <w:r w:rsidRPr="009C429B">
              <w:rPr>
                <w:szCs w:val="22"/>
                <w:highlight w:val="yellow"/>
              </w:rPr>
              <w:t>Provide the name, position/title, phone and E-mail of the contact person at the Contracting Authority</w:t>
            </w:r>
            <w:r w:rsidRPr="00394294">
              <w:rPr>
                <w:szCs w:val="22"/>
              </w:rPr>
              <w:t xml:space="preserve">&gt;. </w:t>
            </w:r>
            <w:r w:rsidRPr="00394294">
              <w:rPr>
                <w:szCs w:val="22"/>
              </w:rPr>
              <w:br/>
            </w:r>
            <w:r>
              <w:rPr>
                <w:szCs w:val="22"/>
              </w:rPr>
              <w:t>(</w:t>
            </w:r>
            <w:r w:rsidRPr="00394294">
              <w:rPr>
                <w:szCs w:val="22"/>
                <w:highlight w:val="yellow"/>
              </w:rPr>
              <w:t>To be completed only if the Contracting Authority is not the Commission.</w:t>
            </w:r>
            <w:r>
              <w:rPr>
                <w:szCs w:val="22"/>
              </w:rPr>
              <w: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European Commission</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provide the name, position/title, phone and E-mail of the contact person in the Delegation of the European Union in the country concerned, or if applicable at Headquarters</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Auditor</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Name and address of the audit firm and names/positions of the auditors</w:t>
            </w:r>
            <w:r w:rsidRPr="00394294">
              <w:rPr>
                <w:szCs w:val="22"/>
              </w:rPr>
              <w:t>&gt;</w:t>
            </w:r>
          </w:p>
        </w:tc>
      </w:tr>
    </w:tbl>
    <w:p w:rsidR="001524F9" w:rsidRDefault="001524F9" w:rsidP="00830CE6">
      <w:pPr>
        <w:ind w:left="1134" w:hanging="1134"/>
        <w:jc w:val="center"/>
        <w:rPr>
          <w:rFonts w:ascii="Arial" w:hAnsi="Arial"/>
          <w:b/>
          <w:sz w:val="28"/>
        </w:rPr>
      </w:pPr>
    </w:p>
    <w:p w:rsidR="00830CE6" w:rsidRDefault="00830CE6" w:rsidP="00830CE6">
      <w:pPr>
        <w:spacing w:before="120"/>
        <w:rPr>
          <w:rFonts w:ascii="Arial" w:hAnsi="Arial" w:cs="Arial"/>
          <w:b/>
          <w:sz w:val="20"/>
        </w:rPr>
      </w:pPr>
      <w:r>
        <w:rPr>
          <w:rFonts w:ascii="Arial" w:hAnsi="Arial" w:cs="Arial"/>
          <w:b/>
          <w:sz w:val="20"/>
        </w:rPr>
        <w:br w:type="page"/>
      </w:r>
    </w:p>
    <w:p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315"/>
        </w:trPr>
        <w:tc>
          <w:tcPr>
            <w:tcW w:w="9229" w:type="dxa"/>
            <w:gridSpan w:val="3"/>
            <w:tcBorders>
              <w:top w:val="single" w:sz="8" w:space="0" w:color="auto"/>
              <w:left w:val="nil"/>
              <w:right w:val="nil"/>
            </w:tcBorders>
            <w:shd w:val="clear" w:color="000000" w:fill="C0C0C0"/>
            <w:vAlign w:val="center"/>
            <w:hideMark/>
          </w:tcPr>
          <w:p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rsidTr="00830CE6">
        <w:trPr>
          <w:trHeight w:val="690"/>
        </w:trPr>
        <w:tc>
          <w:tcPr>
            <w:tcW w:w="1149" w:type="dxa"/>
            <w:vMerge w:val="restart"/>
            <w:tcBorders>
              <w:top w:val="single" w:sz="8" w:space="0" w:color="auto"/>
              <w:left w:val="nil"/>
              <w:right w:val="single" w:sz="8" w:space="0" w:color="auto"/>
            </w:tcBorders>
            <w:shd w:val="clear" w:color="auto" w:fill="FFFFFF"/>
            <w:hideMark/>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rsidR="00830CE6" w:rsidRPr="00767F1D" w:rsidRDefault="00830CE6" w:rsidP="001524F9">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 xml:space="preserve">Where do the </w:t>
            </w:r>
            <w:r w:rsidR="001524F9">
              <w:rPr>
                <w:rFonts w:ascii="Arial" w:hAnsi="Arial" w:cs="Arial"/>
                <w:sz w:val="16"/>
                <w:szCs w:val="16"/>
              </w:rPr>
              <w:t xml:space="preserve">Coordinator </w:t>
            </w:r>
            <w:r w:rsidR="001524F9" w:rsidRPr="00BF5A9C">
              <w:rPr>
                <w:rFonts w:ascii="Arial" w:hAnsi="Arial" w:cs="Arial"/>
                <w:sz w:val="16"/>
                <w:szCs w:val="16"/>
              </w:rPr>
              <w:t xml:space="preserve">and </w:t>
            </w:r>
            <w:r w:rsidR="001524F9" w:rsidRPr="001F79B3">
              <w:rPr>
                <w:rFonts w:ascii="Arial" w:hAnsi="Arial" w:cs="Arial"/>
                <w:sz w:val="16"/>
                <w:szCs w:val="16"/>
              </w:rPr>
              <w:t>other Beneficiary(ies) and affiliated entity(ies)</w:t>
            </w:r>
            <w:r w:rsidR="001524F9" w:rsidRPr="00394294">
              <w:rPr>
                <w:szCs w:val="22"/>
              </w:rPr>
              <w:t xml:space="preserve"> </w:t>
            </w:r>
            <w:r>
              <w:rPr>
                <w:rFonts w:ascii="Arial" w:hAnsi="Arial" w:cs="Arial"/>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b/>
                <w:bCs/>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767F1D" w:rsidRDefault="00830CE6" w:rsidP="001524F9">
            <w:pPr>
              <w:widowControl w:val="0"/>
              <w:spacing w:before="120"/>
              <w:rPr>
                <w:rFonts w:ascii="Arial" w:hAnsi="Arial" w:cs="Arial"/>
                <w:sz w:val="16"/>
                <w:szCs w:val="16"/>
              </w:rPr>
            </w:pPr>
            <w:r>
              <w:rPr>
                <w:rFonts w:ascii="Arial" w:hAnsi="Arial" w:cs="Arial"/>
                <w:sz w:val="16"/>
                <w:szCs w:val="16"/>
              </w:rPr>
              <w:t>2. Where do the</w:t>
            </w:r>
            <w:r w:rsidR="00BF5A9C">
              <w:rPr>
                <w:rFonts w:ascii="Arial" w:hAnsi="Arial" w:cs="Arial"/>
                <w:sz w:val="16"/>
                <w:szCs w:val="16"/>
              </w:rPr>
              <w:t xml:space="preserve"> Coordinator </w:t>
            </w:r>
            <w:r w:rsidR="00972583" w:rsidRPr="00BF5A9C">
              <w:rPr>
                <w:rFonts w:ascii="Arial" w:hAnsi="Arial" w:cs="Arial"/>
                <w:sz w:val="16"/>
                <w:szCs w:val="16"/>
              </w:rPr>
              <w:t xml:space="preserve">and </w:t>
            </w:r>
            <w:r w:rsidR="00972583" w:rsidRPr="001F79B3">
              <w:rPr>
                <w:rFonts w:ascii="Arial" w:hAnsi="Arial" w:cs="Arial"/>
                <w:sz w:val="16"/>
                <w:szCs w:val="16"/>
              </w:rPr>
              <w:t>other</w:t>
            </w:r>
            <w:r w:rsidR="00BF5A9C" w:rsidRPr="001F79B3">
              <w:rPr>
                <w:rFonts w:ascii="Arial" w:hAnsi="Arial" w:cs="Arial"/>
                <w:sz w:val="16"/>
                <w:szCs w:val="16"/>
              </w:rPr>
              <w:t xml:space="preserve"> Beneficiary(ies) and affiliated entity(ies)</w:t>
            </w:r>
            <w:r w:rsidR="00BF5A9C" w:rsidRPr="00394294">
              <w:rPr>
                <w:szCs w:val="22"/>
              </w:rPr>
              <w:t xml:space="preserve"> </w:t>
            </w:r>
            <w:r>
              <w:rPr>
                <w:rFonts w:ascii="Arial" w:hAnsi="Arial" w:cs="Arial"/>
                <w:sz w:val="16"/>
                <w:szCs w:val="16"/>
              </w:rPr>
              <w:t>retain the original supporting documents?</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31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left w:val="nil"/>
              <w:right w:val="single" w:sz="8" w:space="0" w:color="auto"/>
            </w:tcBorders>
            <w:shd w:val="clear" w:color="auto" w:fill="FFFFFF"/>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bl>
    <w:p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465"/>
        </w:trPr>
        <w:tc>
          <w:tcPr>
            <w:tcW w:w="9229" w:type="dxa"/>
            <w:gridSpan w:val="3"/>
            <w:tcBorders>
              <w:top w:val="single" w:sz="4" w:space="0" w:color="auto"/>
              <w:bottom w:val="single" w:sz="4" w:space="0" w:color="auto"/>
            </w:tcBorders>
            <w:shd w:val="clear" w:color="auto" w:fill="BFBFBF"/>
          </w:tcPr>
          <w:p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rsidTr="00830CE6">
        <w:trPr>
          <w:trHeight w:val="465"/>
        </w:trPr>
        <w:tc>
          <w:tcPr>
            <w:tcW w:w="1149" w:type="dxa"/>
            <w:tcBorders>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rsidR="00830CE6" w:rsidRPr="00524750" w:rsidRDefault="00830CE6" w:rsidP="00830CE6">
            <w:pPr>
              <w:widowControl w:val="0"/>
              <w:spacing w:before="120"/>
              <w:rPr>
                <w:rFonts w:ascii="Arial" w:hAnsi="Arial" w:cs="Arial"/>
                <w:sz w:val="16"/>
                <w:szCs w:val="16"/>
              </w:rPr>
            </w:pPr>
          </w:p>
        </w:tc>
      </w:tr>
      <w:tr w:rsidR="00830CE6" w:rsidRPr="00907101"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top w:val="single" w:sz="8" w:space="0" w:color="auto"/>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rsidR="00830CE6" w:rsidRDefault="00830CE6" w:rsidP="00862498">
            <w:pPr>
              <w:widowControl w:val="0"/>
              <w:spacing w:before="120"/>
              <w:rPr>
                <w:rFonts w:ascii="Arial" w:hAnsi="Arial" w:cs="Arial"/>
                <w:sz w:val="16"/>
                <w:szCs w:val="16"/>
              </w:rPr>
            </w:pPr>
            <w:r>
              <w:rPr>
                <w:rFonts w:ascii="Arial" w:hAnsi="Arial" w:cs="Arial"/>
                <w:sz w:val="16"/>
                <w:szCs w:val="16"/>
              </w:rPr>
              <w:t>11. Which are the other sources of funding (including</w:t>
            </w:r>
            <w:r w:rsidR="00842F99">
              <w:rPr>
                <w:rFonts w:ascii="Arial" w:hAnsi="Arial" w:cs="Arial"/>
                <w:sz w:val="16"/>
                <w:szCs w:val="16"/>
              </w:rPr>
              <w:t xml:space="preserve"> </w:t>
            </w:r>
            <w:r w:rsidR="00862498">
              <w:rPr>
                <w:rFonts w:ascii="Arial" w:hAnsi="Arial" w:cs="Arial"/>
                <w:sz w:val="16"/>
                <w:szCs w:val="16"/>
              </w:rPr>
              <w:t>the Coordinator</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rsidTr="00830CE6">
        <w:trPr>
          <w:trHeight w:val="465"/>
        </w:trPr>
        <w:tc>
          <w:tcPr>
            <w:tcW w:w="1149" w:type="dxa"/>
            <w:vMerge/>
            <w:tcBorders>
              <w:left w:val="nil"/>
              <w:bottom w:val="single" w:sz="8" w:space="0" w:color="000000"/>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5D75E0"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rsidR="00830CE6" w:rsidRPr="00980523"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5D75E0"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w:t>
            </w:r>
            <w:r w:rsidRPr="007B1002">
              <w:rPr>
                <w:rFonts w:ascii="Arial" w:hAnsi="Arial" w:cs="Arial"/>
                <w:b/>
                <w:sz w:val="16"/>
                <w:szCs w:val="16"/>
                <w:shd w:val="clear" w:color="auto" w:fill="D9D9D9" w:themeFill="background1" w:themeFillShade="D9"/>
              </w:rPr>
              <w:t>high, medium, low</w:t>
            </w:r>
            <w:r>
              <w:rPr>
                <w:rFonts w:ascii="Arial" w:hAnsi="Arial" w:cs="Arial"/>
                <w:b/>
                <w:sz w:val="16"/>
                <w:szCs w:val="16"/>
              </w:rPr>
              <w:t>]</w:t>
            </w: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w:t>
            </w:r>
            <w:r w:rsidR="00D77C44">
              <w:rPr>
                <w:rFonts w:ascii="Arial" w:hAnsi="Arial" w:cs="Arial"/>
                <w:sz w:val="16"/>
                <w:szCs w:val="16"/>
              </w:rPr>
              <w:t xml:space="preserve"> </w:t>
            </w:r>
            <w:r w:rsidR="00862498">
              <w:rPr>
                <w:rFonts w:ascii="Arial" w:hAnsi="Arial" w:cs="Arial"/>
                <w:sz w:val="16"/>
                <w:szCs w:val="16"/>
              </w:rPr>
              <w:t>Coordinator</w:t>
            </w:r>
            <w:r w:rsidRPr="008E5496">
              <w:rPr>
                <w:rFonts w:ascii="Arial" w:hAnsi="Arial" w:cs="Arial"/>
                <w:sz w:val="16"/>
                <w:szCs w:val="16"/>
              </w:rPr>
              <w:t xml:space="preserve"> under this contract?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rsidTr="00830CE6">
        <w:trPr>
          <w:trHeight w:val="517"/>
        </w:trPr>
        <w:tc>
          <w:tcPr>
            <w:tcW w:w="9214" w:type="dxa"/>
            <w:gridSpan w:val="3"/>
            <w:shd w:val="clear" w:color="auto" w:fill="BFBFBF"/>
            <w:vAlign w:val="center"/>
          </w:tcPr>
          <w:p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rsidTr="00830CE6">
        <w:trPr>
          <w:trHeight w:val="517"/>
        </w:trPr>
        <w:tc>
          <w:tcPr>
            <w:tcW w:w="1276" w:type="dxa"/>
            <w:vMerge w:val="restart"/>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Procurement</w:t>
            </w:r>
          </w:p>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Default="00830CE6" w:rsidP="002F60BB">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w:t>
            </w:r>
            <w:r w:rsidR="00D77C44">
              <w:rPr>
                <w:rFonts w:ascii="Arial" w:hAnsi="Arial" w:cs="Arial"/>
                <w:sz w:val="16"/>
                <w:szCs w:val="16"/>
              </w:rPr>
              <w:t xml:space="preserve"> </w:t>
            </w:r>
            <w:r w:rsidR="002F60BB">
              <w:rPr>
                <w:rFonts w:ascii="Arial" w:hAnsi="Arial" w:cs="Arial"/>
                <w:sz w:val="16"/>
                <w:szCs w:val="16"/>
              </w:rPr>
              <w:t>Coordinator</w:t>
            </w:r>
            <w:r>
              <w:rPr>
                <w:rFonts w:ascii="Arial" w:hAnsi="Arial" w:cs="Arial"/>
                <w:sz w:val="16"/>
                <w:szCs w:val="16"/>
              </w:rPr>
              <w:t>?</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Pr="0086591E" w:rsidRDefault="00830CE6" w:rsidP="00862498">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w:t>
            </w:r>
            <w:r w:rsidR="00862498">
              <w:rPr>
                <w:rFonts w:ascii="Arial" w:hAnsi="Arial" w:cs="Arial"/>
                <w:sz w:val="16"/>
                <w:szCs w:val="16"/>
              </w:rPr>
              <w:t xml:space="preserve">Coordinator </w:t>
            </w:r>
            <w:r>
              <w:rPr>
                <w:rFonts w:ascii="Arial" w:hAnsi="Arial" w:cs="Arial"/>
                <w:sz w:val="16"/>
                <w:szCs w:val="16"/>
              </w:rPr>
              <w:t>that are relevant for the scope of the current verification?</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rsidTr="00830CE6">
        <w:tc>
          <w:tcPr>
            <w:tcW w:w="9214" w:type="dxa"/>
            <w:gridSpan w:val="4"/>
            <w:shd w:val="clear" w:color="auto" w:fill="C0C0C0"/>
          </w:tcPr>
          <w:p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BF5A9C" w:rsidP="00BE773D">
            <w:pPr>
              <w:spacing w:before="120"/>
              <w:rPr>
                <w:rFonts w:ascii="Arial" w:hAnsi="Arial" w:cs="Arial"/>
                <w:b/>
                <w:sz w:val="16"/>
                <w:szCs w:val="16"/>
              </w:rPr>
            </w:pPr>
            <w:r>
              <w:rPr>
                <w:rFonts w:ascii="Arial" w:hAnsi="Arial" w:cs="Arial"/>
                <w:b/>
                <w:sz w:val="16"/>
                <w:szCs w:val="16"/>
              </w:rPr>
              <w:t>Coordinator</w:t>
            </w:r>
            <w:r w:rsidR="00830CE6" w:rsidRPr="00757B7A">
              <w:rPr>
                <w:rFonts w:ascii="Arial" w:hAnsi="Arial" w:cs="Arial"/>
                <w:b/>
                <w:sz w:val="16"/>
                <w:szCs w:val="16"/>
              </w:rPr>
              <w:t xml:space="preserve">: </w:t>
            </w:r>
            <w:r w:rsidR="00830CE6">
              <w:rPr>
                <w:rFonts w:ascii="Arial" w:hAnsi="Arial" w:cs="Arial"/>
                <w:b/>
                <w:sz w:val="16"/>
                <w:szCs w:val="16"/>
              </w:rPr>
              <w:t>&lt;</w:t>
            </w:r>
            <w:r w:rsidR="00830CE6" w:rsidRPr="009C1AE0">
              <w:rPr>
                <w:rFonts w:ascii="Arial" w:hAnsi="Arial" w:cs="Arial"/>
                <w:b/>
                <w:sz w:val="16"/>
                <w:szCs w:val="16"/>
                <w:highlight w:val="yellow"/>
              </w:rPr>
              <w:t>full name of the entity subject to audit</w:t>
            </w:r>
            <w:r w:rsidR="00830CE6">
              <w:rPr>
                <w:rFonts w:ascii="Arial" w:hAnsi="Arial" w:cs="Arial"/>
                <w:b/>
                <w:sz w:val="16"/>
                <w:szCs w:val="16"/>
              </w:rPr>
              <w:t>&gt;</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rsidR="00830CE6" w:rsidRPr="00757B7A" w:rsidRDefault="00830CE6" w:rsidP="00830CE6">
            <w:pPr>
              <w:spacing w:before="120"/>
              <w:rPr>
                <w:rFonts w:ascii="Arial" w:hAnsi="Arial" w:cs="Arial"/>
                <w:sz w:val="16"/>
                <w:szCs w:val="16"/>
              </w:rPr>
            </w:pPr>
          </w:p>
        </w:tc>
        <w:tc>
          <w:tcPr>
            <w:tcW w:w="1080" w:type="dxa"/>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p>
        </w:tc>
        <w:tc>
          <w:tcPr>
            <w:tcW w:w="1080"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i/>
                <w:sz w:val="16"/>
                <w:szCs w:val="16"/>
              </w:rPr>
            </w:pPr>
            <w:r w:rsidRPr="00757B7A">
              <w:rPr>
                <w:rFonts w:ascii="Arial" w:hAnsi="Arial" w:cs="Arial"/>
                <w:i/>
                <w:sz w:val="16"/>
                <w:szCs w:val="16"/>
              </w:rPr>
              <w:t xml:space="preserve">Key contact  </w:t>
            </w:r>
          </w:p>
        </w:tc>
      </w:tr>
    </w:tbl>
    <w:p w:rsidR="00830CE6" w:rsidRDefault="00830CE6" w:rsidP="00830CE6"/>
    <w:p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rsidR="00830CE6" w:rsidRDefault="00830CE6" w:rsidP="00830CE6">
      <w:pPr>
        <w:spacing w:before="120"/>
        <w:rPr>
          <w:sz w:val="20"/>
        </w:rPr>
      </w:pPr>
      <w:r>
        <w:rPr>
          <w:sz w:val="20"/>
        </w:rPr>
        <w:t xml:space="preserve">Annex </w:t>
      </w:r>
      <w:r w:rsidRPr="00900684">
        <w:rPr>
          <w:sz w:val="20"/>
        </w:rPr>
        <w:t>1/&lt;… &gt;</w:t>
      </w:r>
      <w:r>
        <w:rPr>
          <w:sz w:val="20"/>
        </w:rPr>
        <w:t>.2: Contract and riders</w:t>
      </w:r>
    </w:p>
    <w:p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rsidR="0088450B" w:rsidRDefault="0088450B">
      <w:pPr>
        <w:spacing w:after="0"/>
        <w:jc w:val="left"/>
        <w:rPr>
          <w:color w:val="000000"/>
          <w:sz w:val="24"/>
          <w:szCs w:val="24"/>
        </w:rPr>
      </w:pPr>
      <w:r>
        <w:rPr>
          <w:color w:val="000000"/>
          <w:sz w:val="24"/>
          <w:szCs w:val="24"/>
        </w:rPr>
        <w:br w:type="page"/>
      </w:r>
    </w:p>
    <w:p w:rsidR="00830CE6" w:rsidRPr="00830CE6" w:rsidRDefault="00830CE6" w:rsidP="00830CE6">
      <w:pPr>
        <w:spacing w:after="0"/>
        <w:jc w:val="left"/>
        <w:rPr>
          <w:vanish/>
          <w:sz w:val="24"/>
          <w:lang w:val="en-US"/>
        </w:rPr>
      </w:pPr>
    </w:p>
    <w:p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rsidR="00830CE6" w:rsidRPr="00830CE6" w:rsidRDefault="00972583" w:rsidP="00830CE6">
      <w:pPr>
        <w:spacing w:after="0"/>
        <w:jc w:val="center"/>
        <w:rPr>
          <w:rFonts w:ascii="Arial" w:hAnsi="Arial"/>
          <w:b/>
          <w:sz w:val="28"/>
        </w:rPr>
      </w:pPr>
      <w:r w:rsidRPr="00830CE6">
        <w:rPr>
          <w:rFonts w:ascii="Arial" w:hAnsi="Arial"/>
          <w:b/>
          <w:sz w:val="28"/>
          <w:lang w:val="en-US"/>
        </w:rPr>
        <w:t>Verification</w:t>
      </w:r>
      <w:r w:rsidR="00830CE6" w:rsidRPr="00830CE6">
        <w:rPr>
          <w:rFonts w:ascii="Arial" w:hAnsi="Arial"/>
          <w:b/>
          <w:sz w:val="28"/>
          <w:lang w:val="en-US"/>
        </w:rPr>
        <w:t xml:space="preserve"> procedures</w:t>
      </w:r>
      <w:r w:rsidR="00830CE6" w:rsidRPr="00830CE6">
        <w:rPr>
          <w:rFonts w:ascii="Arial" w:hAnsi="Arial"/>
          <w:b/>
          <w:sz w:val="28"/>
        </w:rPr>
        <w:t xml:space="preserve"> </w:t>
      </w: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240"/>
        <w:jc w:val="center"/>
        <w:rPr>
          <w:rFonts w:ascii="Arial" w:hAnsi="Arial"/>
          <w:b/>
          <w:sz w:val="28"/>
        </w:rPr>
      </w:pPr>
      <w:r w:rsidRPr="00830CE6">
        <w:rPr>
          <w:rFonts w:ascii="Arial" w:hAnsi="Arial"/>
          <w:b/>
          <w:sz w:val="28"/>
        </w:rPr>
        <w:t>Table of Contents</w:t>
      </w:r>
    </w:p>
    <w:p w:rsidR="00830CE6" w:rsidRPr="00830CE6" w:rsidRDefault="00830CE6" w:rsidP="00830CE6">
      <w:pPr>
        <w:spacing w:after="0"/>
        <w:jc w:val="left"/>
        <w:rPr>
          <w:vanish/>
          <w:sz w:val="24"/>
          <w:lang w:val="en-US"/>
        </w:rPr>
      </w:pPr>
    </w:p>
    <w:p w:rsidR="00830CE6" w:rsidRPr="00830CE6" w:rsidRDefault="00830CE6" w:rsidP="00830CE6">
      <w:pPr>
        <w:spacing w:after="0"/>
        <w:jc w:val="left"/>
        <w:rPr>
          <w:vanish/>
          <w:sz w:val="24"/>
          <w:lang w:val="en-US"/>
        </w:rPr>
      </w:pPr>
    </w:p>
    <w:p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rsidR="00830CE6" w:rsidRPr="00830CE6" w:rsidRDefault="00CE3C90"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00830CE6" w:rsidRPr="00830CE6">
          <w:rPr>
            <w:b/>
            <w:caps/>
            <w:noProof/>
            <w:color w:val="0000FF"/>
            <w:sz w:val="20"/>
            <w:u w:val="single"/>
          </w:rPr>
          <w:t>2. EXPENDITURE VERIFICATION PROCEDURES</w:t>
        </w:r>
        <w:r w:rsidR="00830CE6" w:rsidRPr="00830CE6">
          <w:rPr>
            <w:b/>
            <w:caps/>
            <w:noProof/>
            <w:webHidden/>
            <w:sz w:val="20"/>
          </w:rPr>
          <w:tab/>
        </w:r>
        <w:r w:rsidR="00830CE6" w:rsidRPr="00830CE6">
          <w:rPr>
            <w:b/>
            <w:caps/>
            <w:noProof/>
            <w:webHidden/>
            <w:sz w:val="20"/>
          </w:rPr>
          <w:fldChar w:fldCharType="begin"/>
        </w:r>
        <w:r w:rsidR="00830CE6" w:rsidRPr="00830CE6">
          <w:rPr>
            <w:b/>
            <w:caps/>
            <w:noProof/>
            <w:webHidden/>
            <w:sz w:val="20"/>
          </w:rPr>
          <w:instrText xml:space="preserve"> PAGEREF _Toc519778671 \h </w:instrText>
        </w:r>
        <w:r w:rsidR="00830CE6" w:rsidRPr="00830CE6">
          <w:rPr>
            <w:b/>
            <w:caps/>
            <w:noProof/>
            <w:webHidden/>
            <w:sz w:val="20"/>
          </w:rPr>
        </w:r>
        <w:r w:rsidR="00830CE6" w:rsidRPr="00830CE6">
          <w:rPr>
            <w:b/>
            <w:caps/>
            <w:noProof/>
            <w:webHidden/>
            <w:sz w:val="20"/>
          </w:rPr>
          <w:fldChar w:fldCharType="separate"/>
        </w:r>
        <w:r w:rsidR="00830CE6" w:rsidRPr="00830CE6">
          <w:rPr>
            <w:b/>
            <w:caps/>
            <w:noProof/>
            <w:webHidden/>
            <w:sz w:val="20"/>
          </w:rPr>
          <w:t>2</w:t>
        </w:r>
        <w:r w:rsidR="00830CE6" w:rsidRPr="00830CE6">
          <w:rPr>
            <w:b/>
            <w:caps/>
            <w:noProof/>
            <w:webHidden/>
            <w:sz w:val="20"/>
          </w:rPr>
          <w:fldChar w:fldCharType="end"/>
        </w:r>
      </w:hyperlink>
    </w:p>
    <w:p w:rsidR="00E56CD7" w:rsidRDefault="00CE3C90" w:rsidP="00E56CD7">
      <w:pPr>
        <w:tabs>
          <w:tab w:val="left" w:pos="720"/>
          <w:tab w:val="left" w:pos="960"/>
          <w:tab w:val="right" w:leader="dot" w:pos="8296"/>
        </w:tabs>
        <w:spacing w:after="0"/>
        <w:ind w:left="709" w:hanging="482"/>
        <w:jc w:val="left"/>
        <w:rPr>
          <w:smallCaps/>
          <w:noProof/>
          <w:sz w:val="20"/>
        </w:rPr>
      </w:pPr>
      <w:hyperlink w:anchor="_Toc519778672" w:history="1">
        <w:r w:rsidR="00830CE6" w:rsidRPr="00830CE6">
          <w:rPr>
            <w:smallCaps/>
            <w:noProof/>
            <w:color w:val="0000FF"/>
            <w:sz w:val="20"/>
            <w:u w:val="single"/>
          </w:rPr>
          <w:t xml:space="preserve">2.1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was incurred by and pertains to the Entity.</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E56CD7" w:rsidRDefault="00CE3C90" w:rsidP="00E56CD7">
      <w:pPr>
        <w:tabs>
          <w:tab w:val="left" w:pos="720"/>
          <w:tab w:val="left" w:pos="960"/>
          <w:tab w:val="right" w:leader="dot" w:pos="8296"/>
        </w:tabs>
        <w:spacing w:after="0"/>
        <w:ind w:left="709" w:hanging="482"/>
        <w:jc w:val="left"/>
        <w:rPr>
          <w:smallCaps/>
          <w:noProof/>
          <w:sz w:val="20"/>
        </w:rPr>
      </w:pPr>
      <w:hyperlink w:anchor="_Toc519778673" w:history="1">
        <w:r w:rsidR="00830CE6" w:rsidRPr="00830CE6">
          <w:rPr>
            <w:smallCaps/>
            <w:noProof/>
            <w:color w:val="0000FF"/>
            <w:sz w:val="20"/>
            <w:u w:val="single"/>
          </w:rPr>
          <w:t xml:space="preserve">2.2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is recorded in the accounting system of</w:t>
        </w:r>
        <w:r w:rsidR="006A519A">
          <w:rPr>
            <w:smallCaps/>
            <w:noProof/>
            <w:color w:val="0000FF"/>
            <w:sz w:val="20"/>
            <w:u w:val="single"/>
          </w:rPr>
          <w:t xml:space="preserve"> coordinator and other beneficiary(ies) and affiliated entity(ies)</w:t>
        </w:r>
        <w:r w:rsidR="00830CE6" w:rsidRPr="00830CE6">
          <w:rPr>
            <w:smallCaps/>
            <w:noProof/>
            <w:color w:val="0000FF"/>
            <w:sz w:val="20"/>
            <w:u w:val="single"/>
          </w:rPr>
          <w:t xml:space="preserve"> </w:t>
        </w:r>
        <w:r w:rsidR="00E56CD7">
          <w:rPr>
            <w:smallCaps/>
            <w:noProof/>
            <w:sz w:val="20"/>
          </w:rPr>
          <w:tab/>
        </w:r>
        <w:r w:rsidR="00830CE6" w:rsidRPr="00E56CD7">
          <w:rPr>
            <w:smallCaps/>
            <w:noProof/>
            <w:webHidden/>
            <w:sz w:val="20"/>
          </w:rPr>
          <w:fldChar w:fldCharType="begin"/>
        </w:r>
        <w:r w:rsidR="00830CE6" w:rsidRPr="00E56CD7">
          <w:rPr>
            <w:smallCaps/>
            <w:noProof/>
            <w:webHidden/>
            <w:sz w:val="20"/>
          </w:rPr>
          <w:instrText xml:space="preserve"> PAGEREF _Toc519778673 \h </w:instrText>
        </w:r>
        <w:r w:rsidR="00830CE6" w:rsidRPr="00E56CD7">
          <w:rPr>
            <w:smallCaps/>
            <w:noProof/>
            <w:webHidden/>
            <w:sz w:val="20"/>
          </w:rPr>
        </w:r>
        <w:r w:rsidR="00830CE6" w:rsidRPr="00E56CD7">
          <w:rPr>
            <w:smallCaps/>
            <w:noProof/>
            <w:webHidden/>
            <w:sz w:val="20"/>
          </w:rPr>
          <w:fldChar w:fldCharType="separate"/>
        </w:r>
        <w:r w:rsidR="00830CE6" w:rsidRPr="00E56CD7">
          <w:rPr>
            <w:smallCaps/>
            <w:noProof/>
            <w:webHidden/>
            <w:sz w:val="20"/>
          </w:rPr>
          <w:t>2</w:t>
        </w:r>
        <w:r w:rsidR="00830CE6" w:rsidRPr="00E56CD7">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00830CE6" w:rsidRPr="00830CE6">
          <w:rPr>
            <w:smallCaps/>
            <w:noProof/>
            <w:color w:val="0000FF"/>
            <w:sz w:val="20"/>
            <w:u w:val="single"/>
          </w:rPr>
          <w:t>2.3</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incurred during the contractual eligibility period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_Toc519778674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00830CE6" w:rsidRPr="00830CE6">
          <w:rPr>
            <w:smallCaps/>
            <w:noProof/>
            <w:color w:val="0000FF"/>
            <w:sz w:val="20"/>
            <w:u w:val="single"/>
          </w:rPr>
          <w:t>2.4</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indicated in the contractual estimated budget</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_Toc519778675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00830CE6" w:rsidRPr="00830CE6">
          <w:rPr>
            <w:smallCaps/>
            <w:noProof/>
            <w:color w:val="0000FF"/>
            <w:sz w:val="20"/>
            <w:u w:val="single"/>
          </w:rPr>
          <w:t>2.5</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necessary for the implementation of the contractual activities, reasonable and justified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_Toc519778676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00830CE6" w:rsidRPr="00830CE6">
          <w:rPr>
            <w:smallCaps/>
            <w:noProof/>
            <w:color w:val="0000FF"/>
            <w:sz w:val="20"/>
            <w:u w:val="single"/>
          </w:rPr>
          <w:t>2.6</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identifiable and verifiable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_Toc519778677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00830CE6" w:rsidRPr="00830CE6">
          <w:rPr>
            <w:smallCaps/>
            <w:noProof/>
            <w:color w:val="0000FF"/>
            <w:sz w:val="20"/>
            <w:u w:val="single"/>
          </w:rPr>
          <w:t>2.7</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Compliance with Procurement Principles and Nationality and Origin Rules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_Toc519778678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00830CE6" w:rsidRPr="00830CE6">
          <w:rPr>
            <w:smallCaps/>
            <w:noProof/>
            <w:color w:val="0000FF"/>
            <w:sz w:val="20"/>
            <w:u w:val="single"/>
          </w:rPr>
          <w:t>2.8</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complies with the requirements of applicable tax and social legislation</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_Toc519778679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00830CE6" w:rsidRPr="00830CE6">
          <w:rPr>
            <w:smallCaps/>
            <w:noProof/>
            <w:color w:val="0000FF"/>
            <w:sz w:val="20"/>
            <w:u w:val="single"/>
          </w:rPr>
          <w:t>2.9</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Financial support to third parties (sub-granting)</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_Toc519778680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00830CE6" w:rsidRPr="00830CE6">
          <w:rPr>
            <w:smallCaps/>
            <w:noProof/>
            <w:color w:val="0000FF"/>
            <w:sz w:val="20"/>
            <w:u w:val="single"/>
          </w:rPr>
          <w:t>2.10</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Other eligibility requirements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_Toc519778681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CE3C9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p>
    <w:p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rsidR="00830CE6" w:rsidRPr="00830CE6" w:rsidRDefault="00830CE6" w:rsidP="00830CE6">
      <w:pPr>
        <w:spacing w:after="0"/>
        <w:jc w:val="left"/>
        <w:rPr>
          <w:rFonts w:ascii="Arial" w:hAnsi="Arial" w:cs="Arial"/>
          <w:sz w:val="20"/>
        </w:rPr>
      </w:pPr>
    </w:p>
    <w:p w:rsidR="00830CE6" w:rsidRPr="00830CE6" w:rsidRDefault="00830CE6" w:rsidP="00830CE6">
      <w:pPr>
        <w:spacing w:after="0"/>
        <w:jc w:val="left"/>
        <w:rPr>
          <w:rFonts w:ascii="Arial" w:hAnsi="Arial" w:cs="Arial"/>
          <w:sz w:val="20"/>
        </w:rPr>
      </w:pPr>
    </w:p>
    <w:p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63" w:name="_Toc519778670"/>
      <w:r w:rsidRPr="00830CE6">
        <w:rPr>
          <w:rFonts w:ascii="Arial" w:hAnsi="Arial"/>
          <w:b/>
          <w:kern w:val="28"/>
          <w:sz w:val="28"/>
          <w:lang w:val="en-US"/>
        </w:rPr>
        <w:lastRenderedPageBreak/>
        <w:t>1. RISK ANALYSIS AND DETERMINATION OF THE SAMPLE</w:t>
      </w:r>
      <w:bookmarkEnd w:id="163"/>
    </w:p>
    <w:p w:rsidR="00830CE6" w:rsidRPr="00830CE6" w:rsidRDefault="00830CE6" w:rsidP="00830CE6">
      <w:pPr>
        <w:spacing w:after="0"/>
        <w:jc w:val="left"/>
        <w:rPr>
          <w:sz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Revenues generated by the</w:t>
      </w:r>
      <w:r w:rsidR="00FE2122">
        <w:rPr>
          <w:sz w:val="24"/>
          <w:szCs w:val="24"/>
          <w:lang w:val="en-US"/>
        </w:rPr>
        <w:t xml:space="preserve"> Coordinator</w:t>
      </w:r>
      <w:r w:rsidRPr="00830CE6">
        <w:rPr>
          <w:sz w:val="24"/>
          <w:szCs w:val="24"/>
          <w:lang w:val="en-US"/>
        </w:rPr>
        <w:t xml:space="preserve"> in the execution of the contract are not deducted from the declared expenditure in conformity with applicable conditions. </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w:t>
      </w:r>
      <w:r w:rsidR="00810899">
        <w:rPr>
          <w:sz w:val="24"/>
          <w:szCs w:val="24"/>
          <w:lang w:val="en-US"/>
        </w:rPr>
        <w:t>,</w:t>
      </w:r>
      <w:r w:rsidRPr="00830CE6">
        <w:rPr>
          <w:sz w:val="24"/>
          <w:szCs w:val="24"/>
          <w:lang w:val="en-US"/>
        </w:rPr>
        <w:t xml:space="preserve">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rsidR="00830CE6" w:rsidRPr="00830CE6" w:rsidRDefault="00830CE6" w:rsidP="00830CE6">
      <w:pPr>
        <w:spacing w:after="0"/>
        <w:jc w:val="left"/>
        <w:rPr>
          <w:sz w:val="24"/>
          <w:lang w:val="en-US"/>
        </w:rPr>
      </w:pPr>
    </w:p>
    <w:p w:rsidR="00830CE6" w:rsidRPr="00830CE6" w:rsidRDefault="00830CE6" w:rsidP="00830CE6">
      <w:pPr>
        <w:keepNext/>
        <w:spacing w:after="0"/>
        <w:ind w:left="432" w:hanging="432"/>
        <w:outlineLvl w:val="0"/>
        <w:rPr>
          <w:rFonts w:ascii="Arial" w:hAnsi="Arial"/>
          <w:b/>
          <w:kern w:val="28"/>
          <w:sz w:val="28"/>
        </w:rPr>
      </w:pPr>
      <w:bookmarkStart w:id="164" w:name="_Toc519778671"/>
      <w:r w:rsidRPr="00830CE6">
        <w:rPr>
          <w:rFonts w:ascii="Arial" w:hAnsi="Arial"/>
          <w:b/>
          <w:kern w:val="28"/>
          <w:sz w:val="28"/>
        </w:rPr>
        <w:t>2. EXPENDITURE VERIFICATION PROCEDURES</w:t>
      </w:r>
      <w:bookmarkEnd w:id="164"/>
      <w:r w:rsidRPr="00830CE6">
        <w:rPr>
          <w:rFonts w:ascii="Arial" w:hAnsi="Arial"/>
          <w:b/>
          <w:kern w:val="28"/>
          <w:sz w:val="28"/>
        </w:rPr>
        <w:t xml:space="preserve"> </w:t>
      </w:r>
    </w:p>
    <w:p w:rsidR="00830CE6" w:rsidRPr="00830CE6" w:rsidRDefault="00830CE6" w:rsidP="00830CE6">
      <w:pPr>
        <w:spacing w:after="0"/>
        <w:jc w:val="left"/>
        <w:rPr>
          <w:sz w:val="24"/>
        </w:rPr>
      </w:pPr>
    </w:p>
    <w:p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rsidR="00830CE6" w:rsidRPr="00830CE6" w:rsidRDefault="00830CE6" w:rsidP="00830CE6">
      <w:pPr>
        <w:spacing w:after="0"/>
        <w:rPr>
          <w:sz w:val="24"/>
          <w:szCs w:val="24"/>
        </w:rPr>
      </w:pPr>
    </w:p>
    <w:p w:rsidR="00830CE6" w:rsidRPr="00830CE6" w:rsidRDefault="00830CE6" w:rsidP="00830CE6">
      <w:pPr>
        <w:keepNext/>
        <w:spacing w:before="240" w:after="60"/>
        <w:jc w:val="left"/>
        <w:outlineLvl w:val="1"/>
        <w:rPr>
          <w:rFonts w:ascii="Arial" w:hAnsi="Arial"/>
          <w:b/>
          <w:i/>
          <w:color w:val="000000"/>
          <w:sz w:val="24"/>
          <w:szCs w:val="24"/>
        </w:rPr>
      </w:pPr>
      <w:bookmarkStart w:id="165"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65"/>
    </w:p>
    <w:p w:rsidR="00830CE6" w:rsidRPr="00FE2122" w:rsidRDefault="00830CE6" w:rsidP="00830CE6">
      <w:pPr>
        <w:keepNext/>
        <w:spacing w:before="240" w:after="60"/>
        <w:outlineLvl w:val="1"/>
        <w:rPr>
          <w:rFonts w:ascii="Arial" w:hAnsi="Arial"/>
          <w:b/>
          <w:i/>
          <w:sz w:val="24"/>
          <w:szCs w:val="24"/>
        </w:rPr>
      </w:pPr>
      <w:bookmarkStart w:id="166" w:name="_Toc519778673"/>
      <w:r w:rsidRPr="00830CE6">
        <w:rPr>
          <w:rFonts w:ascii="Arial" w:hAnsi="Arial"/>
          <w:b/>
          <w:i/>
          <w:sz w:val="24"/>
        </w:rPr>
        <w:t xml:space="preserve">2.2 </w:t>
      </w:r>
      <w:r w:rsidRPr="00830CE6">
        <w:rPr>
          <w:rFonts w:ascii="Arial" w:hAnsi="Arial"/>
          <w:b/>
          <w:i/>
          <w:sz w:val="24"/>
        </w:rPr>
        <w:tab/>
        <w:t>The expenditure is recorded in the accounting system of the</w:t>
      </w:r>
      <w:r w:rsidR="00FE2122" w:rsidRPr="00FE2122">
        <w:rPr>
          <w:rFonts w:ascii="Arial" w:hAnsi="Arial" w:cs="Arial"/>
          <w:sz w:val="16"/>
          <w:szCs w:val="16"/>
        </w:rPr>
        <w:t xml:space="preserve"> </w:t>
      </w:r>
      <w:r w:rsidR="00FE2122" w:rsidRPr="001F79B3">
        <w:rPr>
          <w:rFonts w:ascii="Arial" w:hAnsi="Arial" w:cs="Arial"/>
          <w:b/>
          <w:i/>
          <w:sz w:val="24"/>
          <w:szCs w:val="24"/>
        </w:rPr>
        <w:t>Coordinator and other Beneficiary(ies) and affiliated entity(ies</w:t>
      </w:r>
      <w:r w:rsidR="003656ED">
        <w:rPr>
          <w:rFonts w:ascii="Arial" w:hAnsi="Arial" w:cs="Arial"/>
          <w:b/>
          <w:i/>
          <w:sz w:val="24"/>
          <w:szCs w:val="24"/>
        </w:rPr>
        <w:t>)</w:t>
      </w:r>
      <w:bookmarkEnd w:id="166"/>
    </w:p>
    <w:p w:rsidR="00830CE6" w:rsidRPr="00830CE6" w:rsidRDefault="00830CE6" w:rsidP="00830CE6">
      <w:pPr>
        <w:spacing w:before="120"/>
        <w:rPr>
          <w:color w:val="000000"/>
          <w:sz w:val="24"/>
          <w:szCs w:val="24"/>
        </w:rPr>
      </w:pPr>
      <w:r w:rsidRPr="00830CE6">
        <w:rPr>
          <w:color w:val="000000"/>
          <w:sz w:val="24"/>
          <w:szCs w:val="24"/>
        </w:rPr>
        <w:t xml:space="preserve">The expenditure is recorded in the accounting system of the </w:t>
      </w:r>
      <w:r w:rsidR="00FE2122" w:rsidRPr="001F79B3">
        <w:rPr>
          <w:sz w:val="24"/>
          <w:szCs w:val="24"/>
        </w:rPr>
        <w:t>Coordinator and other Beneficiary(ies) and affiliated entity(ies</w:t>
      </w:r>
      <w:r w:rsidR="00D773F8">
        <w:rPr>
          <w:sz w:val="24"/>
          <w:szCs w:val="24"/>
        </w:rPr>
        <w:t>)</w:t>
      </w:r>
      <w:r w:rsidR="00FE2122" w:rsidRPr="00FE2122" w:rsidDel="00FE2122">
        <w:rPr>
          <w:color w:val="000000"/>
          <w:sz w:val="24"/>
          <w:szCs w:val="24"/>
        </w:rPr>
        <w:t xml:space="preserve"> </w:t>
      </w:r>
      <w:r w:rsidRPr="00830CE6">
        <w:rPr>
          <w:color w:val="000000"/>
          <w:sz w:val="24"/>
          <w:szCs w:val="24"/>
        </w:rPr>
        <w:t xml:space="preserve">in accordance with the applicable accounting standards and the </w:t>
      </w:r>
      <w:r w:rsidR="00FE2122" w:rsidRPr="008625F9">
        <w:rPr>
          <w:sz w:val="24"/>
          <w:szCs w:val="24"/>
        </w:rPr>
        <w:t>Coordinator</w:t>
      </w:r>
      <w:r w:rsidRPr="00830CE6">
        <w:rPr>
          <w:color w:val="000000"/>
          <w:sz w:val="24"/>
          <w:szCs w:val="24"/>
        </w:rPr>
        <w:t>’s usual cost accounting practices.</w:t>
      </w:r>
    </w:p>
    <w:p w:rsidR="00830CE6" w:rsidRPr="00830CE6" w:rsidRDefault="00830CE6" w:rsidP="00830CE6">
      <w:pPr>
        <w:keepNext/>
        <w:spacing w:before="240" w:after="60"/>
        <w:jc w:val="left"/>
        <w:outlineLvl w:val="1"/>
        <w:rPr>
          <w:rFonts w:ascii="Arial" w:hAnsi="Arial"/>
          <w:b/>
          <w:i/>
          <w:sz w:val="24"/>
        </w:rPr>
      </w:pPr>
      <w:bookmarkStart w:id="167"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67"/>
      <w:r w:rsidRPr="00830CE6">
        <w:rPr>
          <w:rFonts w:ascii="Arial" w:hAnsi="Arial"/>
          <w:b/>
          <w:i/>
          <w:sz w:val="24"/>
        </w:rPr>
        <w:t xml:space="preserve"> </w:t>
      </w:r>
    </w:p>
    <w:p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rsidR="00830CE6" w:rsidRPr="00830CE6" w:rsidRDefault="00830CE6" w:rsidP="00830CE6">
      <w:pPr>
        <w:keepNext/>
        <w:spacing w:before="240" w:after="60"/>
        <w:jc w:val="left"/>
        <w:outlineLvl w:val="1"/>
        <w:rPr>
          <w:rFonts w:ascii="Arial" w:hAnsi="Arial"/>
          <w:b/>
          <w:i/>
          <w:sz w:val="24"/>
        </w:rPr>
      </w:pPr>
      <w:bookmarkStart w:id="168" w:name="_Toc519778675"/>
      <w:r w:rsidRPr="00830CE6">
        <w:rPr>
          <w:rFonts w:ascii="Arial" w:hAnsi="Arial"/>
          <w:b/>
          <w:i/>
          <w:sz w:val="24"/>
        </w:rPr>
        <w:lastRenderedPageBreak/>
        <w:t>2.4</w:t>
      </w:r>
      <w:r w:rsidRPr="00830CE6">
        <w:rPr>
          <w:rFonts w:ascii="Arial" w:hAnsi="Arial"/>
          <w:b/>
          <w:i/>
          <w:sz w:val="24"/>
        </w:rPr>
        <w:tab/>
        <w:t>Expenditure indicated in the contractual estimated budget</w:t>
      </w:r>
      <w:bookmarkEnd w:id="168"/>
    </w:p>
    <w:p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rsidR="00830CE6" w:rsidRPr="00830CE6" w:rsidRDefault="00830CE6" w:rsidP="00830CE6">
      <w:pPr>
        <w:keepNext/>
        <w:spacing w:before="240" w:after="60"/>
        <w:outlineLvl w:val="1"/>
        <w:rPr>
          <w:rFonts w:ascii="Arial" w:hAnsi="Arial"/>
          <w:b/>
          <w:i/>
          <w:sz w:val="24"/>
        </w:rPr>
      </w:pPr>
      <w:bookmarkStart w:id="169"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69"/>
    </w:p>
    <w:p w:rsidR="00830CE6" w:rsidRPr="00830CE6" w:rsidRDefault="00830CE6" w:rsidP="00830CE6">
      <w:pPr>
        <w:spacing w:after="0"/>
        <w:jc w:val="left"/>
        <w:rPr>
          <w:sz w:val="24"/>
        </w:rPr>
      </w:pPr>
    </w:p>
    <w:p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rsidR="00830CE6" w:rsidRPr="00830CE6" w:rsidRDefault="00830CE6" w:rsidP="00830CE6">
      <w:pPr>
        <w:keepNext/>
        <w:spacing w:before="240" w:after="60"/>
        <w:jc w:val="left"/>
        <w:outlineLvl w:val="1"/>
        <w:rPr>
          <w:rFonts w:ascii="Arial" w:hAnsi="Arial"/>
          <w:b/>
          <w:i/>
          <w:sz w:val="24"/>
        </w:rPr>
      </w:pPr>
      <w:bookmarkStart w:id="170" w:name="_Toc519778677"/>
      <w:r w:rsidRPr="00830CE6">
        <w:rPr>
          <w:rFonts w:ascii="Arial" w:hAnsi="Arial"/>
          <w:b/>
          <w:i/>
          <w:sz w:val="24"/>
        </w:rPr>
        <w:t>2.6</w:t>
      </w:r>
      <w:r w:rsidRPr="00830CE6">
        <w:rPr>
          <w:rFonts w:ascii="Arial" w:hAnsi="Arial"/>
          <w:b/>
          <w:i/>
          <w:sz w:val="24"/>
        </w:rPr>
        <w:tab/>
        <w:t>Expenditure identifiable and verifiable</w:t>
      </w:r>
      <w:bookmarkEnd w:id="170"/>
    </w:p>
    <w:p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rsidR="00830CE6" w:rsidRPr="00830CE6" w:rsidRDefault="00830CE6" w:rsidP="00830CE6">
      <w:pPr>
        <w:keepNext/>
        <w:spacing w:before="240" w:after="60"/>
        <w:outlineLvl w:val="1"/>
        <w:rPr>
          <w:rFonts w:ascii="Arial" w:hAnsi="Arial"/>
          <w:b/>
          <w:i/>
          <w:sz w:val="24"/>
        </w:rPr>
      </w:pPr>
      <w:bookmarkStart w:id="171"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71"/>
    </w:p>
    <w:p w:rsidR="00830CE6" w:rsidRPr="00830CE6" w:rsidRDefault="00830CE6" w:rsidP="00830CE6">
      <w:pPr>
        <w:spacing w:after="0"/>
        <w:rPr>
          <w:color w:val="000000"/>
          <w:sz w:val="24"/>
          <w:szCs w:val="24"/>
        </w:rPr>
      </w:pPr>
      <w:r w:rsidRPr="00830CE6">
        <w:rPr>
          <w:color w:val="000000"/>
          <w:sz w:val="24"/>
          <w:szCs w:val="24"/>
        </w:rPr>
        <w:t xml:space="preserve">For the expenditure items concerned, the </w:t>
      </w:r>
      <w:r w:rsidR="00BB230B" w:rsidRPr="008625F9">
        <w:rPr>
          <w:sz w:val="24"/>
          <w:szCs w:val="24"/>
        </w:rPr>
        <w:t xml:space="preserve">Coordinator </w:t>
      </w:r>
      <w:r w:rsidRPr="00830CE6">
        <w:rPr>
          <w:color w:val="000000"/>
          <w:sz w:val="24"/>
          <w:szCs w:val="24"/>
        </w:rPr>
        <w:t>has complied with the contractual requirements for procurement. Contractual nationality and origin rules have been applied, including those on derogations to be awarded by the Commission.</w:t>
      </w:r>
    </w:p>
    <w:p w:rsidR="00830CE6" w:rsidRPr="00830CE6" w:rsidRDefault="00830CE6" w:rsidP="00830CE6">
      <w:pPr>
        <w:keepNext/>
        <w:spacing w:before="240" w:after="60"/>
        <w:outlineLvl w:val="1"/>
        <w:rPr>
          <w:rFonts w:ascii="Arial" w:hAnsi="Arial"/>
          <w:b/>
          <w:i/>
          <w:sz w:val="24"/>
        </w:rPr>
      </w:pPr>
      <w:bookmarkStart w:id="172"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72"/>
    </w:p>
    <w:p w:rsidR="00830CE6" w:rsidRPr="00830CE6" w:rsidRDefault="00830CE6" w:rsidP="00830CE6">
      <w:pPr>
        <w:spacing w:before="120"/>
        <w:rPr>
          <w:color w:val="000000"/>
          <w:sz w:val="24"/>
          <w:szCs w:val="24"/>
        </w:rPr>
      </w:pPr>
      <w:r w:rsidRPr="00830CE6">
        <w:rPr>
          <w:color w:val="000000"/>
          <w:sz w:val="24"/>
          <w:szCs w:val="24"/>
        </w:rPr>
        <w:t>For the expenditure items concerned</w:t>
      </w:r>
      <w:r w:rsidR="00152080">
        <w:rPr>
          <w:color w:val="000000"/>
          <w:sz w:val="24"/>
          <w:szCs w:val="24"/>
        </w:rPr>
        <w:t>,</w:t>
      </w:r>
      <w:r w:rsidRPr="00830CE6">
        <w:rPr>
          <w:color w:val="000000"/>
          <w:sz w:val="24"/>
          <w:szCs w:val="24"/>
        </w:rPr>
        <w:t xml:space="preserve"> the </w:t>
      </w:r>
      <w:r w:rsidR="00BB230B" w:rsidRPr="008625F9">
        <w:rPr>
          <w:sz w:val="24"/>
          <w:szCs w:val="24"/>
        </w:rPr>
        <w:t xml:space="preserve">Coordinator </w:t>
      </w:r>
      <w:r w:rsidRPr="00830CE6">
        <w:rPr>
          <w:color w:val="000000"/>
          <w:sz w:val="24"/>
          <w:szCs w:val="24"/>
        </w:rPr>
        <w:t>complies with the requirements of tax and social security legislation (for example: employer’s part of taxes, pension premiums and social security charges).</w:t>
      </w:r>
    </w:p>
    <w:p w:rsidR="00830CE6" w:rsidRPr="00830CE6" w:rsidRDefault="00830CE6" w:rsidP="00830CE6">
      <w:pPr>
        <w:keepNext/>
        <w:spacing w:before="240" w:after="60"/>
        <w:jc w:val="left"/>
        <w:outlineLvl w:val="1"/>
        <w:rPr>
          <w:rFonts w:ascii="Arial" w:hAnsi="Arial"/>
          <w:b/>
          <w:i/>
          <w:sz w:val="24"/>
        </w:rPr>
      </w:pPr>
      <w:bookmarkStart w:id="173" w:name="_Toc519778680"/>
      <w:r w:rsidRPr="00830CE6">
        <w:rPr>
          <w:rFonts w:ascii="Arial" w:hAnsi="Arial"/>
          <w:b/>
          <w:i/>
          <w:sz w:val="24"/>
        </w:rPr>
        <w:t>2.9</w:t>
      </w:r>
      <w:r w:rsidRPr="00830CE6">
        <w:rPr>
          <w:rFonts w:ascii="Arial" w:hAnsi="Arial"/>
          <w:b/>
          <w:i/>
          <w:sz w:val="24"/>
        </w:rPr>
        <w:tab/>
        <w:t>Financial support to third parties (sub-granting)</w:t>
      </w:r>
      <w:bookmarkEnd w:id="173"/>
    </w:p>
    <w:p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rsidR="00830CE6" w:rsidRPr="00830CE6" w:rsidRDefault="00830CE6" w:rsidP="00830CE6">
      <w:pPr>
        <w:keepNext/>
        <w:spacing w:before="240" w:after="60"/>
        <w:jc w:val="left"/>
        <w:outlineLvl w:val="1"/>
        <w:rPr>
          <w:rFonts w:ascii="Arial" w:hAnsi="Arial"/>
          <w:b/>
          <w:i/>
          <w:sz w:val="24"/>
        </w:rPr>
      </w:pPr>
      <w:bookmarkStart w:id="174" w:name="_Toc519778681"/>
      <w:r w:rsidRPr="00830CE6">
        <w:rPr>
          <w:rFonts w:ascii="Arial" w:hAnsi="Arial"/>
          <w:b/>
          <w:i/>
          <w:sz w:val="24"/>
        </w:rPr>
        <w:lastRenderedPageBreak/>
        <w:t>2.10</w:t>
      </w:r>
      <w:r w:rsidRPr="00830CE6">
        <w:rPr>
          <w:rFonts w:ascii="Arial" w:hAnsi="Arial"/>
          <w:b/>
          <w:i/>
          <w:sz w:val="24"/>
        </w:rPr>
        <w:tab/>
        <w:t>Other eligibility requirements</w:t>
      </w:r>
      <w:bookmarkEnd w:id="174"/>
    </w:p>
    <w:p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w:t>
      </w:r>
      <w:r w:rsidR="00810899">
        <w:rPr>
          <w:color w:val="000000"/>
          <w:sz w:val="24"/>
          <w:szCs w:val="24"/>
        </w:rPr>
        <w:t>,</w:t>
      </w:r>
      <w:r w:rsidRPr="00830CE6">
        <w:rPr>
          <w:color w:val="000000"/>
          <w:sz w:val="24"/>
          <w:szCs w:val="24"/>
        </w:rPr>
        <w:t xml:space="preserve"> these expenses are reported separately and relate to eligible direct expenditure.</w:t>
      </w:r>
    </w:p>
    <w:p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rsidR="00830CE6" w:rsidRPr="00830CE6" w:rsidRDefault="00830CE6" w:rsidP="00830CE6">
      <w:pPr>
        <w:spacing w:before="120"/>
        <w:rPr>
          <w:color w:val="000000"/>
          <w:sz w:val="24"/>
          <w:szCs w:val="24"/>
        </w:rPr>
      </w:pPr>
      <w:r w:rsidRPr="00830CE6">
        <w:rPr>
          <w:color w:val="000000"/>
          <w:sz w:val="24"/>
          <w:szCs w:val="24"/>
        </w:rPr>
        <w:t xml:space="preserve">The revenues generated by the </w:t>
      </w:r>
      <w:r w:rsidR="00BB230B" w:rsidRPr="008625F9">
        <w:rPr>
          <w:sz w:val="24"/>
          <w:szCs w:val="24"/>
        </w:rPr>
        <w:t xml:space="preserve">Coordinator </w:t>
      </w:r>
      <w:r w:rsidRPr="00830CE6">
        <w:rPr>
          <w:color w:val="000000"/>
          <w:sz w:val="24"/>
          <w:szCs w:val="24"/>
        </w:rPr>
        <w:t>in the execution of the contract are disclosed in the financial report and deducted from the declared expenditure, unless otherwise provided for in the contractual conditions.</w:t>
      </w:r>
    </w:p>
    <w:p w:rsidR="00830CE6" w:rsidRPr="00830CE6" w:rsidRDefault="00830CE6" w:rsidP="001F79B3">
      <w:pPr>
        <w:spacing w:after="0"/>
        <w:rPr>
          <w:sz w:val="24"/>
          <w:szCs w:val="22"/>
        </w:rPr>
      </w:pPr>
    </w:p>
    <w:p w:rsidR="00830CE6" w:rsidRPr="00830CE6" w:rsidRDefault="00830CE6" w:rsidP="00830CE6">
      <w:pPr>
        <w:spacing w:after="0"/>
        <w:jc w:val="left"/>
        <w:rPr>
          <w:sz w:val="24"/>
        </w:rPr>
      </w:pPr>
    </w:p>
    <w:p w:rsidR="00830CE6" w:rsidRDefault="00830CE6" w:rsidP="00974236">
      <w:pPr>
        <w:spacing w:before="120"/>
        <w:rPr>
          <w:color w:val="000000"/>
          <w:sz w:val="24"/>
          <w:szCs w:val="24"/>
        </w:rPr>
      </w:pPr>
      <w:r>
        <w:rPr>
          <w:color w:val="000000"/>
          <w:sz w:val="24"/>
          <w:szCs w:val="24"/>
        </w:rPr>
        <w:br w:type="page"/>
      </w:r>
    </w:p>
    <w:p w:rsidR="00830CE6" w:rsidRPr="00A50D7C" w:rsidRDefault="00830CE6" w:rsidP="00830CE6">
      <w:pPr>
        <w:ind w:left="1134" w:hanging="1134"/>
        <w:jc w:val="center"/>
        <w:rPr>
          <w:rFonts w:ascii="Arial" w:hAnsi="Arial"/>
          <w:b/>
          <w:sz w:val="28"/>
        </w:rPr>
      </w:pPr>
    </w:p>
    <w:p w:rsidR="00830CE6" w:rsidRDefault="00830CE6" w:rsidP="00DC6580">
      <w:pPr>
        <w:pStyle w:val="Heading1"/>
        <w:numPr>
          <w:ilvl w:val="0"/>
          <w:numId w:val="0"/>
        </w:numPr>
        <w:ind w:left="574"/>
        <w:jc w:val="center"/>
        <w:rPr>
          <w:rFonts w:cs="Arial"/>
          <w:u w:val="single"/>
        </w:rPr>
      </w:pPr>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sidR="00152080">
        <w:rPr>
          <w:rFonts w:cs="Arial"/>
          <w:u w:val="single"/>
        </w:rPr>
        <w:t xml:space="preserve"> </w:t>
      </w:r>
      <w:r>
        <w:rPr>
          <w:rFonts w:cs="Arial"/>
          <w:u w:val="single"/>
        </w:rPr>
        <w:t>Expenditure verification R</w:t>
      </w:r>
      <w:r w:rsidRPr="00F32163">
        <w:rPr>
          <w:rFonts w:cs="Arial"/>
          <w:u w:val="single"/>
        </w:rPr>
        <w:t>eport</w:t>
      </w:r>
      <w:r w:rsidR="006C7BFA">
        <w:rPr>
          <w:rFonts w:cs="Arial"/>
          <w:u w:val="single"/>
        </w:rPr>
        <w:t xml:space="preserve"> </w:t>
      </w:r>
      <w:r w:rsidR="006C7BFA" w:rsidRPr="002F0A70">
        <w:rPr>
          <w:rFonts w:cs="Arial"/>
          <w:u w:val="single"/>
        </w:rPr>
        <w:t>(based on agreed-upon procedures)</w:t>
      </w:r>
    </w:p>
    <w:p w:rsidR="00387C65" w:rsidRPr="00926CCF" w:rsidRDefault="00387C65" w:rsidP="00387C65">
      <w:pPr>
        <w:spacing w:before="360" w:after="360"/>
        <w:rPr>
          <w:sz w:val="20"/>
        </w:rPr>
      </w:pPr>
      <w:r w:rsidRPr="00926CCF">
        <w:rPr>
          <w:sz w:val="20"/>
          <w:highlight w:val="yellow"/>
        </w:rPr>
        <w:t>&lt;</w:t>
      </w:r>
      <w:r w:rsidRPr="009C429B">
        <w:rPr>
          <w:b/>
          <w:sz w:val="20"/>
          <w:highlight w:val="yellow"/>
        </w:rPr>
        <w:t>To be printed on AUDITOR’S letterhead</w:t>
      </w:r>
      <w:r w:rsidRPr="00926CCF">
        <w:rPr>
          <w:sz w:val="20"/>
          <w:highlight w:val="yellow"/>
        </w:rPr>
        <w:t>&gt;</w:t>
      </w:r>
    </w:p>
    <w:p w:rsidR="00387C65" w:rsidRDefault="00387C65" w:rsidP="00387C65"/>
    <w:p w:rsidR="00387C65" w:rsidRPr="00394294" w:rsidRDefault="00387C65" w:rsidP="00387C65">
      <w:pPr>
        <w:spacing w:before="360"/>
        <w:jc w:val="center"/>
        <w:rPr>
          <w:b/>
          <w:sz w:val="28"/>
          <w:szCs w:val="28"/>
        </w:rPr>
      </w:pPr>
      <w:r w:rsidRPr="00394294">
        <w:rPr>
          <w:b/>
          <w:sz w:val="28"/>
          <w:szCs w:val="28"/>
        </w:rPr>
        <w:t>Report for an Expenditure Verification of a Grant Contract</w:t>
      </w:r>
    </w:p>
    <w:p w:rsidR="00387C65" w:rsidRPr="00394294" w:rsidRDefault="00387C65" w:rsidP="00387C65">
      <w:pPr>
        <w:jc w:val="center"/>
        <w:rPr>
          <w:b/>
          <w:sz w:val="28"/>
          <w:szCs w:val="28"/>
        </w:rPr>
      </w:pPr>
      <w:r w:rsidRPr="00394294">
        <w:rPr>
          <w:b/>
          <w:sz w:val="28"/>
          <w:szCs w:val="28"/>
        </w:rPr>
        <w:t>External Actions of the European Union</w:t>
      </w:r>
    </w:p>
    <w:p w:rsidR="00387C65" w:rsidRPr="00394294" w:rsidRDefault="00387C65" w:rsidP="00387C65">
      <w:pPr>
        <w:spacing w:after="600"/>
        <w:jc w:val="center"/>
        <w:rPr>
          <w:b/>
          <w:sz w:val="28"/>
          <w:szCs w:val="28"/>
        </w:rPr>
      </w:pPr>
      <w:r w:rsidRPr="009C429B">
        <w:rPr>
          <w:b/>
          <w:sz w:val="28"/>
          <w:szCs w:val="28"/>
          <w:highlight w:val="yellow"/>
        </w:rPr>
        <w:t>&lt;Title of and number of the grant contract &gt;</w:t>
      </w:r>
    </w:p>
    <w:p w:rsidR="00830CE6" w:rsidRDefault="00830CE6" w:rsidP="00830CE6"/>
    <w:p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rsidR="006C7BFA" w:rsidRDefault="006C7BFA" w:rsidP="00830CE6">
      <w:pPr>
        <w:pStyle w:val="EUReport1"/>
        <w:numPr>
          <w:ilvl w:val="0"/>
          <w:numId w:val="0"/>
        </w:numPr>
        <w:ind w:left="431" w:hanging="431"/>
        <w:rPr>
          <w:rFonts w:ascii="Arial" w:hAnsi="Arial" w:cs="Arial"/>
          <w:u w:val="single"/>
        </w:rPr>
        <w:sectPr w:rsidR="006C7BFA" w:rsidSect="00B06542">
          <w:headerReference w:type="even" r:id="rId11"/>
          <w:headerReference w:type="default" r:id="rId12"/>
          <w:footerReference w:type="even" r:id="rId13"/>
          <w:footerReference w:type="default" r:id="rId14"/>
          <w:headerReference w:type="first" r:id="rId15"/>
          <w:footerReference w:type="first" r:id="rId16"/>
          <w:pgSz w:w="11906" w:h="16838" w:code="9"/>
          <w:pgMar w:top="851" w:right="1558" w:bottom="1440" w:left="1797" w:header="720" w:footer="720" w:gutter="0"/>
          <w:cols w:space="720"/>
          <w:titlePg/>
          <w:docGrid w:linePitch="326"/>
        </w:sectPr>
      </w:pPr>
    </w:p>
    <w:p w:rsidR="006C7BFA" w:rsidRDefault="006C7BFA" w:rsidP="006C7BFA">
      <w:pPr>
        <w:spacing w:after="0"/>
        <w:rPr>
          <w:b/>
          <w:lang w:val="en-US"/>
        </w:rPr>
      </w:pPr>
      <w:r>
        <w:rPr>
          <w:b/>
          <w:lang w:val="en-US"/>
        </w:rPr>
        <w:lastRenderedPageBreak/>
        <w:t>I</w:t>
      </w:r>
      <w:r w:rsidRPr="005A7D3F">
        <w:rPr>
          <w:b/>
          <w:lang w:val="en-US"/>
        </w:rPr>
        <w:t>n accordance with the ISRS 4400 (Revised)</w:t>
      </w:r>
      <w:r>
        <w:rPr>
          <w:b/>
          <w:lang w:val="en-US"/>
        </w:rPr>
        <w:t xml:space="preserve"> the following specifications apply:</w:t>
      </w:r>
    </w:p>
    <w:p w:rsidR="006C7BFA" w:rsidRPr="005A7D3F" w:rsidRDefault="006C7BFA" w:rsidP="006C7BFA">
      <w:pPr>
        <w:spacing w:after="0"/>
        <w:rPr>
          <w:b/>
          <w:lang w:val="en-US"/>
        </w:rPr>
      </w:pPr>
    </w:p>
    <w:p w:rsidR="006C7BFA" w:rsidRPr="00684EEC"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684EEC">
        <w:rPr>
          <w:rFonts w:ascii="Times New Roman" w:hAnsi="Times New Roman"/>
          <w:lang w:val="en-US"/>
        </w:rPr>
        <w:t>The Expenditure Verifier conducted the expenditure verification in accordance with the International Standards on Related Services (ISRS) 4400 (Revised), Agreed-Upon Procedures Engagements;</w:t>
      </w:r>
    </w:p>
    <w:p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684EEC">
        <w:rPr>
          <w:rFonts w:ascii="Times New Roman" w:hAnsi="Times New Roman"/>
          <w:lang w:val="en-US"/>
        </w:rPr>
        <w:t xml:space="preserve">The </w:t>
      </w:r>
      <w:r w:rsidRPr="005A7D3F">
        <w:rPr>
          <w:rFonts w:ascii="Times New Roman" w:hAnsi="Times New Roman"/>
          <w:lang w:val="en-US"/>
        </w:rPr>
        <w:t>Expenditure Verifier makes no representation regarding the appropriateness of the agreed upon procedures;</w:t>
      </w:r>
    </w:p>
    <w:p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The agreed-upon procedure is not an assurance engagement and accordingly the Expenditure Verifier does not express an opinion or an assurance conclusion;</w:t>
      </w:r>
    </w:p>
    <w:p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Had the Expenditure Verifier performed additional procedures, other matters might have come to their attention that would have been reported;</w:t>
      </w:r>
    </w:p>
    <w:p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 xml:space="preserve">The agreed-upon procedures involved the Expenditure Verifier performing the procedures set out in Annex 2 to the Terms of Reference </w:t>
      </w:r>
      <w:r w:rsidRPr="00684EEC">
        <w:rPr>
          <w:rFonts w:ascii="Times New Roman" w:hAnsi="Times New Roman"/>
          <w:lang w:val="en-US"/>
        </w:rPr>
        <w:t>that have been</w:t>
      </w:r>
      <w:r w:rsidRPr="005A7D3F">
        <w:rPr>
          <w:rFonts w:ascii="Times New Roman" w:hAnsi="Times New Roman"/>
          <w:lang w:val="en-US"/>
        </w:rPr>
        <w:t xml:space="preserve"> agreed with the Contracting Authority, and reporting the findings. Findings are the factual results of the agreed-upon procedures performed; the Contracting Authority acknowledged that the agreed-upon procedures are appropriate for the purpose of the engagement;</w:t>
      </w:r>
    </w:p>
    <w:p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The Reporting Entity as identified by the Contracting Authority is responsible for the subject matter on which the agreed-upon procedures are performed;</w:t>
      </w:r>
    </w:p>
    <w:p w:rsidR="006C7BFA" w:rsidRPr="00A1142D"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5A7D3F">
        <w:rPr>
          <w:rFonts w:ascii="Times New Roman" w:hAnsi="Times New Roman"/>
          <w:lang w:val="en-US"/>
        </w:rPr>
        <w:t>The expenditure verification report is intended for the purpose specified in the Terms of Reference on which the Contracting Authority agrees to engage the Expenditure Verifier and m</w:t>
      </w:r>
      <w:r w:rsidRPr="00684EEC">
        <w:rPr>
          <w:rFonts w:ascii="Times New Roman" w:hAnsi="Times New Roman"/>
          <w:lang w:val="en-US"/>
        </w:rPr>
        <w:t>a</w:t>
      </w:r>
      <w:r w:rsidRPr="005A7D3F">
        <w:rPr>
          <w:rFonts w:ascii="Times New Roman" w:hAnsi="Times New Roman"/>
          <w:lang w:val="en-US"/>
        </w:rPr>
        <w:t>y not be suitable for another purpose;</w:t>
      </w:r>
    </w:p>
    <w:p w:rsidR="006C7BFA" w:rsidRPr="00A1142D"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684EEC">
        <w:rPr>
          <w:rFonts w:ascii="Times New Roman" w:hAnsi="Times New Roman"/>
        </w:rPr>
        <w:t>T</w:t>
      </w:r>
      <w:r w:rsidRPr="005A7D3F">
        <w:rPr>
          <w:rFonts w:ascii="Times New Roman" w:hAnsi="Times New Roman"/>
        </w:rPr>
        <w:t xml:space="preserve">he Expenditure Verifier carried out the engagement in accordance with the IFAC Code of Ethics for Professional </w:t>
      </w:r>
      <w:r w:rsidRPr="00A1142D">
        <w:rPr>
          <w:rFonts w:ascii="Times New Roman" w:hAnsi="Times New Roman"/>
          <w:lang w:val="en-US"/>
        </w:rPr>
        <w:t>Accountants</w:t>
      </w:r>
      <w:r w:rsidRPr="005A7D3F">
        <w:rPr>
          <w:rFonts w:ascii="Times New Roman" w:hAnsi="Times New Roman"/>
        </w:rPr>
        <w:t xml:space="preserve"> and the fundamental ethical principles and independence requirements established therein, namely: integrity, objectivity, independence, professional competence and due care, confidentiality, professional behaviour and technical standards.</w:t>
      </w:r>
    </w:p>
    <w:p w:rsidR="006C7BFA" w:rsidRPr="00A1142D"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684EEC">
        <w:rPr>
          <w:rFonts w:ascii="Times New Roman" w:hAnsi="Times New Roman"/>
        </w:rPr>
        <w:t xml:space="preserve">The Expenditure Verifier applies the International Standard on Quality Control (ISQC) 1, Quality Control for </w:t>
      </w:r>
      <w:r w:rsidRPr="00A1142D">
        <w:rPr>
          <w:rFonts w:ascii="Times New Roman" w:hAnsi="Times New Roman"/>
          <w:lang w:val="en-US"/>
        </w:rPr>
        <w:t>Firms</w:t>
      </w:r>
      <w:r w:rsidRPr="00684EEC">
        <w:rPr>
          <w:rFonts w:ascii="Times New Roman" w:hAnsi="Times New Roman"/>
        </w:rPr>
        <w:t xml:space="preserve"> that Perform Audits and Reviews of Financial Statements, and Other Assurance and Related Services Engagements, and accordingly, maintains a comprehensive system of quality control including documented policies and procedures regarding compliance with ethical requirements, professional standards and applicable legal and regulatory requirements.</w:t>
      </w:r>
    </w:p>
    <w:p w:rsidR="006C7BFA"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684EEC">
        <w:rPr>
          <w:rFonts w:ascii="Times New Roman" w:hAnsi="Times New Roman"/>
        </w:rPr>
        <w:t xml:space="preserve">Detailed </w:t>
      </w:r>
      <w:r w:rsidRPr="00A1142D">
        <w:rPr>
          <w:rFonts w:ascii="Times New Roman" w:hAnsi="Times New Roman"/>
          <w:lang w:val="en-US"/>
        </w:rPr>
        <w:t>specifications</w:t>
      </w:r>
      <w:r w:rsidRPr="00684EEC">
        <w:rPr>
          <w:rFonts w:ascii="Times New Roman" w:hAnsi="Times New Roman"/>
        </w:rPr>
        <w:t xml:space="preserve"> have been agreed between the Contracting Authority and the Expenditure Verifier and they have been stipulated in the ‘Terms of Reference for an Expenditure Verification’. The Terms of Reference are an integral part of the contract concluded between the Contracting Authority and the Expenditure Verifier.</w:t>
      </w:r>
    </w:p>
    <w:p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rsidR="00830CE6" w:rsidRPr="00E234A9" w:rsidRDefault="00830CE6" w:rsidP="00830CE6">
      <w:pPr>
        <w:pStyle w:val="Heading1"/>
        <w:numPr>
          <w:ilvl w:val="0"/>
          <w:numId w:val="0"/>
        </w:numPr>
        <w:rPr>
          <w:rFonts w:cs="Arial"/>
          <w:u w:val="single"/>
        </w:rPr>
      </w:pPr>
      <w:r w:rsidRPr="00F32163">
        <w:rPr>
          <w:rFonts w:cs="Arial"/>
          <w:u w:val="single"/>
        </w:rPr>
        <w:lastRenderedPageBreak/>
        <w:t xml:space="preserve">1. Background information </w:t>
      </w:r>
    </w:p>
    <w:p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rsidTr="00830CE6">
        <w:tc>
          <w:tcPr>
            <w:tcW w:w="3261" w:type="dxa"/>
            <w:shd w:val="clear" w:color="auto" w:fill="auto"/>
          </w:tcPr>
          <w:p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rsidR="00830CE6" w:rsidRPr="00E86F06" w:rsidRDefault="00830CE6" w:rsidP="00830CE6">
            <w:pPr>
              <w:spacing w:before="120"/>
              <w:rPr>
                <w:rFonts w:ascii="Arial" w:hAnsi="Arial" w:cs="Arial"/>
                <w:sz w:val="18"/>
                <w:szCs w:val="18"/>
              </w:rPr>
            </w:pPr>
          </w:p>
        </w:tc>
      </w:tr>
      <w:tr w:rsidR="00830CE6" w:rsidRPr="00285DE9"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rsidR="00830CE6" w:rsidRPr="00296F6D" w:rsidRDefault="00830CE6" w:rsidP="0081654B">
            <w:pPr>
              <w:spacing w:before="120"/>
              <w:rPr>
                <w:rFonts w:ascii="Arial" w:hAnsi="Arial" w:cs="Arial"/>
                <w:sz w:val="18"/>
                <w:szCs w:val="18"/>
                <w:lang w:val="fr-BE"/>
              </w:rPr>
            </w:pPr>
            <w:r w:rsidRPr="00296F6D">
              <w:rPr>
                <w:rFonts w:ascii="Arial" w:hAnsi="Arial" w:cs="Arial"/>
                <w:sz w:val="18"/>
                <w:szCs w:val="18"/>
                <w:highlight w:val="yellow"/>
                <w:lang w:val="fr-BE"/>
              </w:rPr>
              <w:t xml:space="preserve"> gran</w:t>
            </w:r>
            <w:r>
              <w:rPr>
                <w:rFonts w:ascii="Arial" w:hAnsi="Arial" w:cs="Arial"/>
                <w:sz w:val="18"/>
                <w:szCs w:val="18"/>
                <w:highlight w:val="yellow"/>
                <w:lang w:val="fr-BE"/>
              </w:rPr>
              <w:t>t contrac</w:t>
            </w:r>
            <w:r w:rsidRPr="00296F6D">
              <w:rPr>
                <w:rFonts w:ascii="Arial" w:hAnsi="Arial" w:cs="Arial"/>
                <w:sz w:val="18"/>
                <w:szCs w:val="18"/>
                <w:highlight w:val="yellow"/>
                <w:lang w:val="fr-BE"/>
              </w:rPr>
              <w:t xml:space="preserve">t, </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rsidTr="00830CE6">
        <w:tc>
          <w:tcPr>
            <w:tcW w:w="3261" w:type="dxa"/>
            <w:shd w:val="clear" w:color="auto" w:fill="auto"/>
          </w:tcPr>
          <w:p w:rsidR="00830CE6" w:rsidRPr="00FD11DE" w:rsidRDefault="0081654B" w:rsidP="00830CE6">
            <w:pPr>
              <w:spacing w:before="120"/>
              <w:rPr>
                <w:rFonts w:ascii="Arial" w:hAnsi="Arial" w:cs="Arial"/>
                <w:b/>
                <w:sz w:val="18"/>
                <w:szCs w:val="18"/>
              </w:rPr>
            </w:pPr>
            <w:r>
              <w:rPr>
                <w:rFonts w:ascii="Arial" w:hAnsi="Arial" w:cs="Arial"/>
                <w:sz w:val="16"/>
                <w:szCs w:val="16"/>
              </w:rPr>
              <w:t xml:space="preserve">Coordinator </w:t>
            </w:r>
            <w:r w:rsidRPr="00BF5A9C">
              <w:rPr>
                <w:rFonts w:ascii="Arial" w:hAnsi="Arial" w:cs="Arial"/>
                <w:sz w:val="16"/>
                <w:szCs w:val="16"/>
              </w:rPr>
              <w:t xml:space="preserve">and </w:t>
            </w:r>
            <w:r w:rsidRPr="008625F9">
              <w:rPr>
                <w:rFonts w:ascii="Arial" w:hAnsi="Arial" w:cs="Arial"/>
                <w:sz w:val="16"/>
                <w:szCs w:val="16"/>
              </w:rPr>
              <w:t>other Beneficiary(ies) and affiliated entity(ies)</w:t>
            </w:r>
            <w:r w:rsidRPr="00394294">
              <w:rPr>
                <w:szCs w:val="22"/>
              </w:rPr>
              <w:t xml:space="preserve"> </w:t>
            </w:r>
          </w:p>
        </w:tc>
        <w:tc>
          <w:tcPr>
            <w:tcW w:w="5953" w:type="dxa"/>
            <w:shd w:val="clear" w:color="auto" w:fill="auto"/>
          </w:tcPr>
          <w:p w:rsidR="00830CE6" w:rsidRPr="00FD11DE" w:rsidRDefault="00830CE6" w:rsidP="0081654B">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0081654B" w:rsidRPr="001F79B3">
              <w:rPr>
                <w:rFonts w:ascii="Arial" w:hAnsi="Arial" w:cs="Arial"/>
                <w:sz w:val="18"/>
                <w:szCs w:val="18"/>
                <w:highlight w:val="yellow"/>
              </w:rPr>
              <w:t xml:space="preserve">Coordinator and other Beneficiary(ies) and affiliated entity(ies) </w:t>
            </w:r>
            <w:r w:rsidRPr="00694606">
              <w:rPr>
                <w:rFonts w:ascii="Arial" w:hAnsi="Arial" w:cs="Arial"/>
                <w:sz w:val="18"/>
                <w:szCs w:val="18"/>
                <w:highlight w:val="yellow"/>
              </w:rPr>
              <w:t xml:space="preserve">and provide key information </w:t>
            </w:r>
            <w:r w:rsidRPr="00F94496">
              <w:rPr>
                <w:rFonts w:ascii="Arial" w:hAnsi="Arial" w:cs="Arial"/>
                <w:sz w:val="18"/>
                <w:szCs w:val="18"/>
                <w:highlight w:val="yellow"/>
              </w:rPr>
              <w:t xml:space="preserve">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rsidR="00830CE6" w:rsidRPr="00FD11DE" w:rsidRDefault="00830CE6" w:rsidP="00830CE6">
            <w:pPr>
              <w:spacing w:before="120"/>
              <w:rPr>
                <w:rFonts w:ascii="Arial" w:hAnsi="Arial" w:cs="Arial"/>
                <w:b/>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rsidR="00830CE6" w:rsidRPr="00A63904" w:rsidRDefault="00830CE6" w:rsidP="00830CE6">
      <w:pPr>
        <w:rPr>
          <w:i/>
        </w:rPr>
      </w:pPr>
    </w:p>
    <w:p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lastRenderedPageBreak/>
        <w:t>1.2. Basic financial information</w:t>
      </w:r>
      <w:r>
        <w:rPr>
          <w:rFonts w:cs="Arial"/>
          <w:szCs w:val="22"/>
        </w:rPr>
        <w:t xml:space="preserve"> of the Contract (at the time of the verification)</w:t>
      </w:r>
    </w:p>
    <w:p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1654B" w:rsidP="0081654B">
            <w:pPr>
              <w:spacing w:after="0"/>
              <w:rPr>
                <w:color w:val="000000"/>
              </w:rPr>
            </w:pPr>
            <w:r>
              <w:rPr>
                <w:rFonts w:ascii="Arial" w:hAnsi="Arial" w:cs="Arial"/>
                <w:sz w:val="16"/>
                <w:szCs w:val="16"/>
              </w:rPr>
              <w:t xml:space="preserve">Coordinator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1654B" w:rsidP="0081654B">
            <w:pPr>
              <w:spacing w:after="0"/>
              <w:rPr>
                <w:color w:val="000000"/>
              </w:rPr>
            </w:pPr>
            <w:r>
              <w:rPr>
                <w:rFonts w:ascii="Arial" w:hAnsi="Arial" w:cs="Arial"/>
                <w:sz w:val="16"/>
                <w:szCs w:val="16"/>
              </w:rPr>
              <w:t>O</w:t>
            </w:r>
            <w:r w:rsidRPr="008625F9">
              <w:rPr>
                <w:rFonts w:ascii="Arial" w:hAnsi="Arial" w:cs="Arial"/>
                <w:sz w:val="16"/>
                <w:szCs w:val="16"/>
              </w:rPr>
              <w:t>ther Beneficiary(ies) and affiliated entity(ies)</w:t>
            </w:r>
            <w:r w:rsidRPr="00394294">
              <w:rPr>
                <w:szCs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830CE6">
      <w:pPr>
        <w:spacing w:before="120"/>
        <w:ind w:left="-120"/>
      </w:pPr>
    </w:p>
    <w:p w:rsidR="00830CE6" w:rsidRDefault="00830CE6" w:rsidP="00830CE6">
      <w:pPr>
        <w:spacing w:before="120"/>
        <w:ind w:left="-120"/>
        <w:rPr>
          <w:snapToGrid w:val="0"/>
          <w:lang w:val="en-US"/>
        </w:rPr>
      </w:pPr>
    </w:p>
    <w:p w:rsidR="00830CE6" w:rsidRPr="00C65D1C" w:rsidRDefault="00830CE6" w:rsidP="00830CE6">
      <w:pPr>
        <w:spacing w:before="120"/>
        <w:ind w:left="-120"/>
        <w:rPr>
          <w:snapToGrid w:val="0"/>
          <w:lang w:val="en-US"/>
        </w:rPr>
      </w:pPr>
    </w:p>
    <w:p w:rsidR="00830CE6" w:rsidRDefault="00830CE6" w:rsidP="00830CE6"/>
    <w:p w:rsidR="00830CE6" w:rsidRPr="00A63904" w:rsidRDefault="00830CE6" w:rsidP="00830CE6">
      <w:pPr>
        <w:pStyle w:val="Heading2"/>
        <w:numPr>
          <w:ilvl w:val="0"/>
          <w:numId w:val="0"/>
        </w:numPr>
        <w:ind w:left="576" w:hanging="576"/>
        <w:rPr>
          <w:rFonts w:cs="Arial"/>
          <w:i w:val="0"/>
        </w:rPr>
      </w:pPr>
      <w:r w:rsidRPr="00A63904">
        <w:rPr>
          <w:rFonts w:cs="Arial"/>
          <w:szCs w:val="22"/>
        </w:rPr>
        <w:lastRenderedPageBreak/>
        <w:t>1.</w:t>
      </w:r>
      <w:r>
        <w:rPr>
          <w:rFonts w:cs="Arial"/>
          <w:szCs w:val="22"/>
        </w:rPr>
        <w:t>3</w:t>
      </w:r>
      <w:r w:rsidR="007D26AC" w:rsidRPr="00A63904">
        <w:rPr>
          <w:rFonts w:cs="Arial"/>
          <w:szCs w:val="22"/>
        </w:rPr>
        <w:t>.</w:t>
      </w:r>
      <w:r w:rsidR="007D26AC">
        <w:rPr>
          <w:rFonts w:cs="Arial"/>
          <w:szCs w:val="22"/>
        </w:rPr>
        <w:t xml:space="preserve"> Verified</w:t>
      </w:r>
      <w:r>
        <w:rPr>
          <w:rFonts w:cs="Arial"/>
          <w:szCs w:val="22"/>
        </w:rPr>
        <w:t xml:space="preserve"> Financial Reports</w:t>
      </w:r>
    </w:p>
    <w:p w:rsidR="00830CE6" w:rsidRDefault="00830CE6" w:rsidP="00830CE6"/>
    <w:p w:rsidR="00830CE6" w:rsidRDefault="00830CE6" w:rsidP="00830CE6">
      <w:r w:rsidRPr="00296F6D">
        <w:t>See annex 3.1</w:t>
      </w:r>
    </w:p>
    <w:p w:rsidR="0070709C" w:rsidRPr="00296F6D" w:rsidRDefault="0070709C" w:rsidP="00830CE6"/>
    <w:p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rsidR="00830CE6" w:rsidRDefault="00830CE6" w:rsidP="00830CE6"/>
    <w:p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rsidR="00830CE6" w:rsidRPr="009548DF" w:rsidRDefault="00830CE6" w:rsidP="00830CE6">
      <w:r>
        <w:t>In addition, please</w:t>
      </w:r>
      <w:r w:rsidRPr="009548DF">
        <w:t xml:space="preserve"> identify </w:t>
      </w:r>
      <w:r>
        <w:t>possible</w:t>
      </w:r>
      <w:r w:rsidRPr="009548DF">
        <w:t xml:space="preserve"> mitigating factors.</w:t>
      </w:r>
    </w:p>
    <w:p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rsidR="00830CE6" w:rsidRPr="006552A2" w:rsidRDefault="00830CE6" w:rsidP="00830CE6"/>
    <w:p w:rsidR="00830CE6" w:rsidRDefault="00830CE6" w:rsidP="00830CE6">
      <w:r w:rsidRPr="006552A2">
        <w:t>Explain how the identified risk factors are reflected in the structure and size of the sample.</w:t>
      </w:r>
    </w:p>
    <w:p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rsidR="00830CE6" w:rsidRDefault="00830CE6" w:rsidP="00830CE6">
      <w:pPr>
        <w:pStyle w:val="Heading2"/>
        <w:numPr>
          <w:ilvl w:val="0"/>
          <w:numId w:val="0"/>
        </w:numPr>
        <w:ind w:left="576" w:hanging="576"/>
        <w:rPr>
          <w:rFonts w:cs="Arial"/>
          <w:i w:val="0"/>
          <w:szCs w:val="22"/>
        </w:rPr>
      </w:pPr>
      <w:r>
        <w:rPr>
          <w:rFonts w:cs="Arial"/>
          <w:szCs w:val="22"/>
        </w:rPr>
        <w:t>Sampling Highlights/Overview</w:t>
      </w:r>
    </w:p>
    <w:p w:rsidR="00830CE6" w:rsidRDefault="00830CE6" w:rsidP="00830CE6">
      <w:pPr>
        <w:spacing w:after="0"/>
      </w:pPr>
    </w:p>
    <w:p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26"/>
        <w:gridCol w:w="2904"/>
      </w:tblGrid>
      <w:tr w:rsidR="00830CE6" w:rsidRPr="00C55D6A" w:rsidTr="00830CE6">
        <w:tc>
          <w:tcPr>
            <w:tcW w:w="9288" w:type="dxa"/>
            <w:gridSpan w:val="3"/>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rsidTr="00830CE6">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rsidR="00830CE6" w:rsidRPr="00C55D6A" w:rsidRDefault="00A0492A" w:rsidP="00830CE6">
            <w:pPr>
              <w:keepNext/>
              <w:spacing w:before="120"/>
              <w:ind w:left="-120"/>
              <w:jc w:val="center"/>
              <w:rPr>
                <w:rFonts w:ascii="Arial" w:hAnsi="Arial" w:cs="Arial"/>
                <w:b/>
                <w:sz w:val="18"/>
                <w:szCs w:val="18"/>
              </w:rPr>
            </w:pPr>
            <w:r>
              <w:rPr>
                <w:rFonts w:ascii="Arial" w:hAnsi="Arial" w:cs="Arial"/>
                <w:b/>
                <w:sz w:val="18"/>
                <w:szCs w:val="18"/>
              </w:rPr>
              <w:t>Verified</w:t>
            </w:r>
            <w:r w:rsidR="00830CE6" w:rsidRPr="00C55D6A">
              <w:rPr>
                <w:rFonts w:ascii="Arial" w:hAnsi="Arial" w:cs="Arial"/>
                <w:b/>
                <w:sz w:val="18"/>
                <w:szCs w:val="18"/>
              </w:rPr>
              <w:t xml:space="preserve"> sample</w:t>
            </w: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bl>
    <w:p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Pr="006C7BFA">
        <w:t>.</w:t>
      </w:r>
      <w:r w:rsidR="001675FF" w:rsidRPr="006C7BFA">
        <w:t>3</w:t>
      </w:r>
      <w:r w:rsidRPr="00DC6580">
        <w:t xml:space="preserve">. </w:t>
      </w:r>
    </w:p>
    <w:p w:rsidR="00830CE6" w:rsidRPr="00D952F6" w:rsidRDefault="00830CE6" w:rsidP="00830CE6">
      <w:pPr>
        <w:pStyle w:val="Heading1"/>
        <w:numPr>
          <w:ilvl w:val="0"/>
          <w:numId w:val="0"/>
        </w:numPr>
        <w:ind w:left="574" w:hanging="432"/>
        <w:rPr>
          <w:rFonts w:cs="Arial"/>
          <w:u w:val="single"/>
        </w:rPr>
      </w:pPr>
      <w:r w:rsidRPr="00D952F6">
        <w:rPr>
          <w:rFonts w:cs="Arial"/>
          <w:u w:val="single"/>
        </w:rPr>
        <w:lastRenderedPageBreak/>
        <w:t xml:space="preserve">4. Substantive testing </w:t>
      </w:r>
    </w:p>
    <w:p w:rsidR="00830CE6" w:rsidRDefault="00830CE6" w:rsidP="00830CE6">
      <w:pPr>
        <w:pStyle w:val="Heading2"/>
        <w:numPr>
          <w:ilvl w:val="0"/>
          <w:numId w:val="0"/>
        </w:numPr>
        <w:ind w:left="576" w:hanging="576"/>
        <w:rPr>
          <w:rFonts w:cs="Arial"/>
          <w:i w:val="0"/>
          <w:szCs w:val="22"/>
        </w:rPr>
      </w:pPr>
      <w:r w:rsidRPr="00D952F6">
        <w:rPr>
          <w:rFonts w:cs="Arial"/>
          <w:szCs w:val="22"/>
        </w:rPr>
        <w:t xml:space="preserve"> Short description of the testing process</w:t>
      </w:r>
    </w:p>
    <w:p w:rsidR="00830CE6" w:rsidRDefault="00830CE6" w:rsidP="00830CE6"/>
    <w:p w:rsidR="00830CE6" w:rsidRDefault="00830CE6" w:rsidP="00830CE6">
      <w:r>
        <w:t xml:space="preserve">Compliance with the Terms of Reference and with the </w:t>
      </w:r>
      <w:r w:rsidRPr="002427E0">
        <w:t>International Standard on Related Services (ISRS) 4400</w:t>
      </w:r>
      <w:r w:rsidR="006C7BFA">
        <w:t xml:space="preserve"> (Revised)</w:t>
      </w:r>
      <w:r w:rsidRPr="00426305">
        <w:t>.</w:t>
      </w:r>
    </w:p>
    <w:p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w:t>
      </w:r>
      <w:r w:rsidR="006C7BFA">
        <w:rPr>
          <w:highlight w:val="yellow"/>
        </w:rPr>
        <w:t xml:space="preserve"> (Revised)</w:t>
      </w:r>
      <w:r w:rsidRPr="00076319">
        <w:rPr>
          <w:highlight w:val="yellow"/>
        </w:rPr>
        <w:t>, “Engagements to Perform Agreed-upon Procedures Regarding Financial Information”.</w:t>
      </w:r>
      <w:r>
        <w:t>&gt;</w:t>
      </w:r>
    </w:p>
    <w:p w:rsidR="00830CE6" w:rsidRDefault="00830CE6" w:rsidP="00830CE6">
      <w:r w:rsidRPr="00426305">
        <w:t>Provide the key information about the testing process.</w:t>
      </w:r>
    </w:p>
    <w:p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w:t>
      </w:r>
      <w:r w:rsidR="00AB06DA">
        <w:rPr>
          <w:highlight w:val="yellow"/>
        </w:rPr>
        <w:t xml:space="preserve">verification </w:t>
      </w:r>
      <w:r w:rsidRPr="00076319">
        <w:rPr>
          <w:highlight w:val="yellow"/>
        </w:rPr>
        <w:t xml:space="preserve">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rsidR="00830CE6" w:rsidRDefault="00F4694E" w:rsidP="00830CE6">
      <w:pPr>
        <w:pStyle w:val="Heading2"/>
        <w:numPr>
          <w:ilvl w:val="0"/>
          <w:numId w:val="0"/>
        </w:numPr>
        <w:ind w:left="576" w:hanging="576"/>
        <w:rPr>
          <w:rFonts w:cs="Arial"/>
          <w:i w:val="0"/>
          <w:szCs w:val="22"/>
        </w:rPr>
      </w:pPr>
      <w:r>
        <w:rPr>
          <w:rFonts w:cs="Arial"/>
          <w:szCs w:val="22"/>
        </w:rPr>
        <w:t>5.1</w:t>
      </w:r>
      <w:r w:rsidR="006567AB">
        <w:rPr>
          <w:rFonts w:cs="Arial"/>
          <w:szCs w:val="22"/>
        </w:rPr>
        <w:t xml:space="preserve"> </w:t>
      </w:r>
      <w:r w:rsidR="006C7BFA" w:rsidRPr="0076141F">
        <w:rPr>
          <w:rFonts w:cs="Arial"/>
          <w:szCs w:val="22"/>
        </w:rPr>
        <w:t>Description of findings detected</w:t>
      </w:r>
      <w:r w:rsidR="006C7BFA" w:rsidRPr="0076141F" w:rsidDel="0076141F">
        <w:rPr>
          <w:rFonts w:cs="Arial"/>
          <w:szCs w:val="22"/>
        </w:rPr>
        <w:t xml:space="preserve"> </w:t>
      </w:r>
    </w:p>
    <w:p w:rsidR="00830CE6" w:rsidRDefault="00830CE6" w:rsidP="00830CE6"/>
    <w:p w:rsidR="00830CE6" w:rsidRPr="00F72D6A"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rsidR="008F62C8" w:rsidRPr="008F62C8" w:rsidRDefault="008F62C8" w:rsidP="00DC6580"/>
    <w:p w:rsidR="00830CE6" w:rsidRDefault="00830CE6">
      <w:pPr>
        <w:pStyle w:val="Heading2"/>
        <w:numPr>
          <w:ilvl w:val="0"/>
          <w:numId w:val="0"/>
        </w:numPr>
        <w:rPr>
          <w:rFonts w:cs="Arial"/>
          <w:szCs w:val="22"/>
        </w:rPr>
      </w:pPr>
      <w:r>
        <w:rPr>
          <w:rFonts w:cs="Arial"/>
          <w:szCs w:val="22"/>
        </w:rPr>
        <w:t>5.</w:t>
      </w:r>
      <w:r w:rsidR="00F4694E">
        <w:rPr>
          <w:rFonts w:cs="Arial"/>
          <w:szCs w:val="22"/>
        </w:rPr>
        <w:t>2</w:t>
      </w:r>
      <w:r>
        <w:rPr>
          <w:rFonts w:cs="Arial"/>
          <w:szCs w:val="22"/>
        </w:rPr>
        <w:t xml:space="preserve"> </w:t>
      </w:r>
      <w:r w:rsidR="006C7BFA">
        <w:rPr>
          <w:rFonts w:cs="Arial"/>
          <w:szCs w:val="22"/>
        </w:rPr>
        <w:t>Verification</w:t>
      </w:r>
      <w:r w:rsidRPr="00BA06C0">
        <w:rPr>
          <w:rFonts w:cs="Arial"/>
          <w:szCs w:val="22"/>
        </w:rPr>
        <w:t xml:space="preserve"> team</w:t>
      </w:r>
    </w:p>
    <w:p w:rsidR="008F62C8" w:rsidRPr="00DC6580" w:rsidRDefault="008F62C8" w:rsidP="00DC6580">
      <w:pPr>
        <w:rPr>
          <w:i/>
        </w:rPr>
      </w:pPr>
    </w:p>
    <w:p w:rsidR="00DC6580" w:rsidRDefault="00830CE6" w:rsidP="00DC6580">
      <w:r w:rsidRPr="00BA06C0">
        <w:rPr>
          <w:highlight w:val="yellow"/>
        </w:rPr>
        <w:t>&lt;List names and expert category levels for this report.&gt;</w:t>
      </w:r>
      <w:bookmarkStart w:id="175" w:name="_GoBack"/>
      <w:bookmarkEnd w:id="175"/>
    </w:p>
    <w:p w:rsidR="00830CE6" w:rsidRPr="00DC6580" w:rsidRDefault="00830CE6" w:rsidP="00DC6580">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rsidR="00830CE6" w:rsidRDefault="00830CE6" w:rsidP="00DC6580">
      <w:pPr>
        <w:tabs>
          <w:tab w:val="left" w:pos="720"/>
          <w:tab w:val="center" w:pos="4153"/>
          <w:tab w:val="right" w:pos="8306"/>
        </w:tabs>
        <w:spacing w:before="120" w:after="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rsidR="00830CE6" w:rsidRPr="00E41A47" w:rsidRDefault="00830CE6" w:rsidP="00DC6580">
      <w:pPr>
        <w:tabs>
          <w:tab w:val="left" w:pos="720"/>
        </w:tabs>
        <w:spacing w:before="120" w:after="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rsidR="00830CE6" w:rsidRPr="00426305" w:rsidRDefault="00830CE6" w:rsidP="00830CE6"/>
    <w:p w:rsidR="00830CE6" w:rsidRPr="00426305" w:rsidRDefault="00830CE6" w:rsidP="00830CE6"/>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 provided by the auditee</w:t>
      </w:r>
    </w:p>
    <w:p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rsidR="00EB6635" w:rsidRPr="007E0850" w:rsidRDefault="00EB6635" w:rsidP="00DE09ED">
      <w:pPr>
        <w:rPr>
          <w:color w:val="000000"/>
          <w:szCs w:val="24"/>
        </w:rPr>
      </w:pPr>
      <w:bookmarkStart w:id="176" w:name="_Toc277930485"/>
      <w:bookmarkStart w:id="177" w:name="_Toc278207203"/>
      <w:bookmarkStart w:id="178" w:name="_Toc278208366"/>
      <w:bookmarkStart w:id="179" w:name="_Toc278269732"/>
      <w:bookmarkStart w:id="180" w:name="_Toc278273425"/>
      <w:bookmarkStart w:id="181" w:name="_Toc278294859"/>
      <w:bookmarkStart w:id="182" w:name="_Toc278350546"/>
      <w:bookmarkStart w:id="183" w:name="_Toc270926453"/>
      <w:bookmarkStart w:id="184" w:name="_Toc277079648"/>
      <w:bookmarkStart w:id="185" w:name="_Toc277080285"/>
      <w:bookmarkStart w:id="186" w:name="_Toc277080558"/>
      <w:bookmarkStart w:id="187" w:name="_Toc277159292"/>
      <w:bookmarkStart w:id="188" w:name="_Toc277226910"/>
      <w:bookmarkStart w:id="189" w:name="_Toc277227015"/>
      <w:bookmarkStart w:id="190" w:name="_Toc277227120"/>
      <w:bookmarkStart w:id="191" w:name="_Toc277227225"/>
      <w:bookmarkStart w:id="192" w:name="_Toc277227330"/>
      <w:bookmarkStart w:id="193" w:name="_Toc277227435"/>
      <w:bookmarkStart w:id="194" w:name="_Toc277227540"/>
      <w:bookmarkStart w:id="195" w:name="_Toc277229419"/>
      <w:bookmarkStart w:id="196" w:name="_Toc277257672"/>
      <w:bookmarkStart w:id="197" w:name="_Toc277258060"/>
      <w:bookmarkStart w:id="198" w:name="_Toc277852083"/>
      <w:bookmarkStart w:id="199" w:name="_Toc277852811"/>
      <w:bookmarkStart w:id="200" w:name="_Toc277857247"/>
      <w:bookmarkStart w:id="201" w:name="_Toc277857779"/>
      <w:bookmarkStart w:id="202" w:name="_Toc287432788"/>
      <w:bookmarkStart w:id="203" w:name="_Toc287457489"/>
      <w:bookmarkStart w:id="204" w:name="_Toc287520221"/>
      <w:bookmarkStart w:id="205" w:name="_Toc288145796"/>
      <w:bookmarkStart w:id="206" w:name="_Toc288146261"/>
      <w:bookmarkStart w:id="207" w:name="_Toc288147660"/>
      <w:bookmarkStart w:id="208" w:name="_Toc288147726"/>
      <w:bookmarkStart w:id="209" w:name="_Toc278207213"/>
      <w:bookmarkStart w:id="210" w:name="_Toc278208376"/>
      <w:bookmarkStart w:id="211" w:name="_Toc278269742"/>
      <w:bookmarkStart w:id="212" w:name="_Toc278273435"/>
      <w:bookmarkStart w:id="213" w:name="_Toc278294869"/>
      <w:bookmarkStart w:id="214" w:name="_Toc278350556"/>
      <w:bookmarkStart w:id="215" w:name="_Toc278548566"/>
      <w:bookmarkStart w:id="216" w:name="_Toc278550429"/>
      <w:bookmarkStart w:id="217" w:name="_Toc278960405"/>
      <w:bookmarkStart w:id="218" w:name="_Toc279080317"/>
      <w:bookmarkStart w:id="219" w:name="_Toc287277338"/>
      <w:bookmarkStart w:id="220" w:name="_Toc287432344"/>
      <w:bookmarkStart w:id="221" w:name="_Toc287432795"/>
      <w:bookmarkStart w:id="222" w:name="_Toc287457496"/>
      <w:bookmarkStart w:id="223" w:name="_Toc287520228"/>
      <w:bookmarkStart w:id="224" w:name="_Toc288145803"/>
      <w:bookmarkStart w:id="225" w:name="_Toc288146268"/>
      <w:bookmarkStart w:id="226" w:name="_Toc288147667"/>
      <w:bookmarkStart w:id="227" w:name="_Toc288147733"/>
      <w:bookmarkStart w:id="228" w:name="_Toc277926422"/>
      <w:bookmarkStart w:id="229" w:name="_Toc277926510"/>
      <w:bookmarkStart w:id="230" w:name="_Toc277926626"/>
      <w:bookmarkStart w:id="231" w:name="_Toc277930498"/>
      <w:bookmarkStart w:id="232" w:name="_Toc278207219"/>
      <w:bookmarkStart w:id="233" w:name="_Toc278208382"/>
      <w:bookmarkStart w:id="234" w:name="_Toc278269748"/>
      <w:bookmarkStart w:id="235" w:name="_Toc278273441"/>
      <w:bookmarkStart w:id="236" w:name="_Toc278294875"/>
      <w:bookmarkStart w:id="237" w:name="_Toc278350562"/>
      <w:bookmarkStart w:id="238" w:name="_Toc278548572"/>
      <w:bookmarkStart w:id="239" w:name="_Toc278550435"/>
      <w:bookmarkStart w:id="240" w:name="_Toc278960411"/>
      <w:bookmarkStart w:id="241" w:name="_Toc279080323"/>
      <w:bookmarkStart w:id="242" w:name="_Toc287277344"/>
      <w:bookmarkStart w:id="243" w:name="_Toc287432350"/>
      <w:bookmarkStart w:id="244" w:name="_Toc287432801"/>
      <w:bookmarkStart w:id="245" w:name="_Toc287457502"/>
      <w:bookmarkStart w:id="246" w:name="_Toc287520234"/>
      <w:bookmarkStart w:id="247" w:name="_Toc288145809"/>
      <w:bookmarkStart w:id="248" w:name="_Toc288146274"/>
      <w:bookmarkStart w:id="249" w:name="_Toc288147673"/>
      <w:bookmarkStart w:id="250" w:name="_Toc288147739"/>
      <w:bookmarkStart w:id="251" w:name="_Toc278207221"/>
      <w:bookmarkStart w:id="252" w:name="_Toc278208384"/>
      <w:bookmarkStart w:id="253" w:name="_Toc278269750"/>
      <w:bookmarkStart w:id="254" w:name="_Toc278273443"/>
      <w:bookmarkStart w:id="255" w:name="_Toc278294877"/>
      <w:bookmarkStart w:id="256" w:name="_Toc278350564"/>
      <w:bookmarkStart w:id="257" w:name="_Toc278548574"/>
      <w:bookmarkStart w:id="258" w:name="_Toc278550437"/>
      <w:bookmarkStart w:id="259" w:name="_Toc278960413"/>
      <w:bookmarkStart w:id="260" w:name="_Toc279080325"/>
      <w:bookmarkStart w:id="261" w:name="_Toc287277346"/>
      <w:bookmarkStart w:id="262" w:name="_Toc287432352"/>
      <w:bookmarkStart w:id="263" w:name="_Toc287432803"/>
      <w:bookmarkStart w:id="264" w:name="_Toc287457504"/>
      <w:bookmarkStart w:id="265" w:name="_Toc287520236"/>
      <w:bookmarkStart w:id="266" w:name="_Toc288145811"/>
      <w:bookmarkStart w:id="267" w:name="_Toc288146276"/>
      <w:bookmarkStart w:id="268" w:name="_Toc288147675"/>
      <w:bookmarkStart w:id="269" w:name="_Toc288147741"/>
      <w:bookmarkStart w:id="270" w:name="_Toc270926365"/>
      <w:bookmarkStart w:id="271" w:name="_Toc271099802"/>
      <w:bookmarkStart w:id="272" w:name="_Toc271198837"/>
      <w:bookmarkStart w:id="273" w:name="_Toc277926425"/>
      <w:bookmarkStart w:id="274" w:name="_Toc277926513"/>
      <w:bookmarkStart w:id="275" w:name="_Toc277926629"/>
      <w:bookmarkStart w:id="276" w:name="_Toc277930501"/>
      <w:bookmarkStart w:id="277" w:name="_Toc278207223"/>
      <w:bookmarkStart w:id="278" w:name="_Toc278208386"/>
      <w:bookmarkStart w:id="279" w:name="_Toc278269752"/>
      <w:bookmarkStart w:id="280" w:name="_Toc278273445"/>
      <w:bookmarkStart w:id="281" w:name="_Toc278294879"/>
      <w:bookmarkStart w:id="282" w:name="_Toc278350566"/>
      <w:bookmarkStart w:id="283" w:name="_Toc278548576"/>
      <w:bookmarkStart w:id="284" w:name="_Toc278550439"/>
      <w:bookmarkStart w:id="285" w:name="_Toc278960415"/>
      <w:bookmarkStart w:id="286" w:name="_Toc279080327"/>
      <w:bookmarkStart w:id="287" w:name="_Toc287277348"/>
      <w:bookmarkStart w:id="288" w:name="_Toc287432354"/>
      <w:bookmarkStart w:id="289" w:name="_Toc287432805"/>
      <w:bookmarkStart w:id="290" w:name="_Toc28745750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sectPr w:rsidR="00EB6635" w:rsidRPr="007E0850" w:rsidSect="00B06542">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80" w:rsidRDefault="00DC6580">
      <w:r>
        <w:separator/>
      </w:r>
    </w:p>
  </w:endnote>
  <w:endnote w:type="continuationSeparator" w:id="0">
    <w:p w:rsidR="00DC6580" w:rsidRDefault="00DC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80" w:rsidRDefault="00DC6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80" w:rsidRPr="00830CE6" w:rsidRDefault="00DC6580" w:rsidP="00830CE6">
    <w:pPr>
      <w:pStyle w:val="Footer"/>
      <w:spacing w:after="0"/>
      <w:jc w:val="left"/>
      <w:rPr>
        <w:rFonts w:ascii="Arial" w:hAnsi="Arial" w:cs="Arial"/>
        <w:i/>
        <w:sz w:val="16"/>
        <w:szCs w:val="16"/>
      </w:rPr>
    </w:pPr>
    <w:r>
      <w:rPr>
        <w:b/>
        <w:snapToGrid w:val="0"/>
        <w:sz w:val="18"/>
      </w:rPr>
      <w:t>202</w:t>
    </w:r>
    <w:r w:rsidR="00CE3C90">
      <w:rPr>
        <w:b/>
        <w:snapToGrid w:val="0"/>
        <w:sz w:val="18"/>
      </w:rPr>
      <w:t>1.1</w:t>
    </w:r>
    <w:r>
      <w:rPr>
        <w:b/>
        <w:snapToGrid w:val="0"/>
        <w:sz w:val="18"/>
      </w:rPr>
      <w:t xml:space="preserve"> </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for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CE3C90">
      <w:rPr>
        <w:rFonts w:ascii="Arial" w:hAnsi="Arial" w:cs="Arial"/>
        <w:i/>
        <w:noProof/>
        <w:sz w:val="16"/>
        <w:szCs w:val="16"/>
      </w:rPr>
      <w:t>19</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CE3C90">
      <w:rPr>
        <w:rFonts w:ascii="Arial" w:hAnsi="Arial" w:cs="Arial"/>
        <w:i/>
        <w:noProof/>
        <w:sz w:val="16"/>
        <w:szCs w:val="16"/>
      </w:rPr>
      <w:t>20</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80" w:rsidRPr="006F7414" w:rsidRDefault="00DC6580" w:rsidP="006F7414">
    <w:pPr>
      <w:pStyle w:val="Footer"/>
      <w:spacing w:after="0"/>
      <w:jc w:val="left"/>
      <w:rPr>
        <w:rFonts w:ascii="Arial" w:hAnsi="Arial" w:cs="Arial"/>
        <w:i/>
        <w:sz w:val="16"/>
        <w:szCs w:val="16"/>
      </w:rPr>
    </w:pPr>
    <w:r>
      <w:rPr>
        <w:b/>
        <w:snapToGrid w:val="0"/>
        <w:sz w:val="18"/>
      </w:rPr>
      <w:t>202</w:t>
    </w:r>
    <w:r w:rsidR="00CE3C90">
      <w:rPr>
        <w:b/>
        <w:snapToGrid w:val="0"/>
        <w:sz w:val="18"/>
      </w:rPr>
      <w:t>1.1</w:t>
    </w:r>
    <w:r>
      <w:rPr>
        <w:b/>
        <w:snapToGrid w:val="0"/>
        <w:sz w:val="18"/>
      </w:rPr>
      <w:t xml:space="preserve"> </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of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CE3C90">
      <w:rPr>
        <w:rFonts w:ascii="Arial" w:hAnsi="Arial" w:cs="Arial"/>
        <w:i/>
        <w:noProof/>
        <w:sz w:val="16"/>
        <w:szCs w:val="16"/>
      </w:rPr>
      <w:t>16</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CE3C90">
      <w:rPr>
        <w:rFonts w:ascii="Arial" w:hAnsi="Arial" w:cs="Arial"/>
        <w:i/>
        <w:noProof/>
        <w:sz w:val="16"/>
        <w:szCs w:val="16"/>
      </w:rPr>
      <w:t>20</w:t>
    </w:r>
    <w:r w:rsidRPr="00E65678">
      <w:rPr>
        <w:rFonts w:ascii="Arial" w:hAnsi="Arial" w:cs="Arial"/>
        <w:i/>
        <w:sz w:val="16"/>
        <w:szCs w:val="16"/>
      </w:rPr>
      <w:fldChar w:fldCharType="end"/>
    </w:r>
    <w:r w:rsidRPr="00E65678">
      <w:rPr>
        <w:rFonts w:ascii="Arial" w:hAnsi="Arial" w:cs="Arial"/>
        <w:i/>
        <w:sz w:val="16"/>
        <w:szCs w:val="16"/>
      </w:rPr>
      <w:t xml:space="preserve">   </w:t>
    </w:r>
  </w:p>
  <w:p w:rsidR="00DC6580" w:rsidRDefault="00DC65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80" w:rsidRDefault="00DC6580">
      <w:r>
        <w:separator/>
      </w:r>
    </w:p>
  </w:footnote>
  <w:footnote w:type="continuationSeparator" w:id="0">
    <w:p w:rsidR="00DC6580" w:rsidRDefault="00DC6580">
      <w:r>
        <w:continuationSeparator/>
      </w:r>
    </w:p>
  </w:footnote>
  <w:footnote w:id="1">
    <w:p w:rsidR="00DC6580" w:rsidRDefault="00DC6580" w:rsidP="00CA386B">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r>
        <w:rPr>
          <w:rFonts w:ascii="Arial" w:hAnsi="Arial" w:cs="Arial"/>
          <w:sz w:val="16"/>
          <w:szCs w:val="16"/>
        </w:rPr>
        <w:t>.</w:t>
      </w:r>
    </w:p>
  </w:footnote>
  <w:footnote w:id="2">
    <w:p w:rsidR="00DC6580" w:rsidRDefault="00DC6580" w:rsidP="00136FE6">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r>
        <w:rPr>
          <w:rFonts w:ascii="Arial" w:hAnsi="Arial" w:cs="Arial"/>
          <w:sz w:val="16"/>
          <w:szCs w:val="16"/>
        </w:rPr>
        <w:t>.</w:t>
      </w:r>
    </w:p>
  </w:footnote>
  <w:footnote w:id="3">
    <w:p w:rsidR="00DC6580" w:rsidRPr="000F59B0" w:rsidRDefault="00DC6580"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rsidR="00DC6580" w:rsidRPr="000F59B0" w:rsidRDefault="00DC6580" w:rsidP="00DE798D">
      <w:pPr>
        <w:pStyle w:val="FootnoteText"/>
      </w:pPr>
    </w:p>
  </w:footnote>
  <w:footnote w:id="4">
    <w:p w:rsidR="00DC6580" w:rsidRDefault="00DC6580"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80" w:rsidRDefault="00DC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80" w:rsidRDefault="00DC6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80" w:rsidRDefault="00DC6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D44BA"/>
    <w:multiLevelType w:val="hybridMultilevel"/>
    <w:tmpl w:val="A320B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18"/>
  </w:num>
  <w:num w:numId="5">
    <w:abstractNumId w:val="14"/>
  </w:num>
  <w:num w:numId="6">
    <w:abstractNumId w:val="15"/>
  </w:num>
  <w:num w:numId="7">
    <w:abstractNumId w:val="16"/>
  </w:num>
  <w:num w:numId="8">
    <w:abstractNumId w:val="7"/>
  </w:num>
  <w:num w:numId="9">
    <w:abstractNumId w:val="0"/>
  </w:num>
  <w:num w:numId="10">
    <w:abstractNumId w:val="19"/>
  </w:num>
  <w:num w:numId="11">
    <w:abstractNumId w:val="17"/>
  </w:num>
  <w:num w:numId="12">
    <w:abstractNumId w:val="12"/>
  </w:num>
  <w:num w:numId="13">
    <w:abstractNumId w:val="6"/>
  </w:num>
  <w:num w:numId="14">
    <w:abstractNumId w:val="11"/>
  </w:num>
  <w:num w:numId="15">
    <w:abstractNumId w:val="2"/>
  </w:num>
  <w:num w:numId="16">
    <w:abstractNumId w:val="4"/>
  </w:num>
  <w:num w:numId="17">
    <w:abstractNumId w:val="13"/>
  </w:num>
  <w:num w:numId="18">
    <w:abstractNumId w:val="9"/>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078EC"/>
    <w:rsid w:val="00001615"/>
    <w:rsid w:val="00002DB2"/>
    <w:rsid w:val="00002F6A"/>
    <w:rsid w:val="00003EF7"/>
    <w:rsid w:val="00004F9A"/>
    <w:rsid w:val="000102FE"/>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777B9"/>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30D"/>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671"/>
    <w:rsid w:val="00100A5B"/>
    <w:rsid w:val="00100C66"/>
    <w:rsid w:val="00100E5C"/>
    <w:rsid w:val="00101C55"/>
    <w:rsid w:val="00101DD1"/>
    <w:rsid w:val="001028D6"/>
    <w:rsid w:val="001028F1"/>
    <w:rsid w:val="00103CA7"/>
    <w:rsid w:val="001046C4"/>
    <w:rsid w:val="0010640C"/>
    <w:rsid w:val="00107D3E"/>
    <w:rsid w:val="0011049B"/>
    <w:rsid w:val="001108A0"/>
    <w:rsid w:val="001138A2"/>
    <w:rsid w:val="00114342"/>
    <w:rsid w:val="001145AA"/>
    <w:rsid w:val="00115FC9"/>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36FE6"/>
    <w:rsid w:val="00137B5B"/>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080"/>
    <w:rsid w:val="0015241A"/>
    <w:rsid w:val="001524F9"/>
    <w:rsid w:val="0015332D"/>
    <w:rsid w:val="00153B72"/>
    <w:rsid w:val="00154D67"/>
    <w:rsid w:val="001560B5"/>
    <w:rsid w:val="00157E6C"/>
    <w:rsid w:val="001626FB"/>
    <w:rsid w:val="001656BE"/>
    <w:rsid w:val="00166201"/>
    <w:rsid w:val="00167581"/>
    <w:rsid w:val="001675FF"/>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3C91"/>
    <w:rsid w:val="001D606E"/>
    <w:rsid w:val="001D6230"/>
    <w:rsid w:val="001D763B"/>
    <w:rsid w:val="001D7679"/>
    <w:rsid w:val="001E0A7B"/>
    <w:rsid w:val="001E0F18"/>
    <w:rsid w:val="001E0F45"/>
    <w:rsid w:val="001E115E"/>
    <w:rsid w:val="001E2AE2"/>
    <w:rsid w:val="001E32EA"/>
    <w:rsid w:val="001E3CF3"/>
    <w:rsid w:val="001E4C75"/>
    <w:rsid w:val="001E55D5"/>
    <w:rsid w:val="001E6E7A"/>
    <w:rsid w:val="001E6F0C"/>
    <w:rsid w:val="001E7598"/>
    <w:rsid w:val="001F10F3"/>
    <w:rsid w:val="001F338E"/>
    <w:rsid w:val="001F3F7F"/>
    <w:rsid w:val="001F492D"/>
    <w:rsid w:val="001F7124"/>
    <w:rsid w:val="001F79B3"/>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414C"/>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3C8"/>
    <w:rsid w:val="0028574C"/>
    <w:rsid w:val="00285DE9"/>
    <w:rsid w:val="00285E32"/>
    <w:rsid w:val="00286E48"/>
    <w:rsid w:val="002878F9"/>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240"/>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60BB"/>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0D6B"/>
    <w:rsid w:val="003211D9"/>
    <w:rsid w:val="0032163A"/>
    <w:rsid w:val="0032167F"/>
    <w:rsid w:val="003223DC"/>
    <w:rsid w:val="003225AC"/>
    <w:rsid w:val="0032512B"/>
    <w:rsid w:val="00327B3F"/>
    <w:rsid w:val="00327D42"/>
    <w:rsid w:val="00327FBC"/>
    <w:rsid w:val="00330E15"/>
    <w:rsid w:val="0033391A"/>
    <w:rsid w:val="00334D23"/>
    <w:rsid w:val="00335067"/>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E7"/>
    <w:rsid w:val="00355AB8"/>
    <w:rsid w:val="00355DB0"/>
    <w:rsid w:val="003565FE"/>
    <w:rsid w:val="00362FA8"/>
    <w:rsid w:val="0036387F"/>
    <w:rsid w:val="0036440F"/>
    <w:rsid w:val="003656ED"/>
    <w:rsid w:val="00365707"/>
    <w:rsid w:val="00371584"/>
    <w:rsid w:val="00371D27"/>
    <w:rsid w:val="00372A68"/>
    <w:rsid w:val="003732F9"/>
    <w:rsid w:val="00374CAB"/>
    <w:rsid w:val="00375DA9"/>
    <w:rsid w:val="003764A6"/>
    <w:rsid w:val="00376E09"/>
    <w:rsid w:val="003800EC"/>
    <w:rsid w:val="00380287"/>
    <w:rsid w:val="00380816"/>
    <w:rsid w:val="003814B4"/>
    <w:rsid w:val="00382F8F"/>
    <w:rsid w:val="00383002"/>
    <w:rsid w:val="00383E96"/>
    <w:rsid w:val="003865EC"/>
    <w:rsid w:val="00386A83"/>
    <w:rsid w:val="003874CB"/>
    <w:rsid w:val="00387C65"/>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797"/>
    <w:rsid w:val="003B0259"/>
    <w:rsid w:val="003B44F8"/>
    <w:rsid w:val="003B64EA"/>
    <w:rsid w:val="003B6DD3"/>
    <w:rsid w:val="003B73B9"/>
    <w:rsid w:val="003C059D"/>
    <w:rsid w:val="003C0834"/>
    <w:rsid w:val="003C1467"/>
    <w:rsid w:val="003C2486"/>
    <w:rsid w:val="003D0A25"/>
    <w:rsid w:val="003D0E7E"/>
    <w:rsid w:val="003D2D82"/>
    <w:rsid w:val="003D3091"/>
    <w:rsid w:val="003D494A"/>
    <w:rsid w:val="003D5306"/>
    <w:rsid w:val="003D561B"/>
    <w:rsid w:val="003D6C65"/>
    <w:rsid w:val="003D7F13"/>
    <w:rsid w:val="003E0182"/>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3B0D"/>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1950"/>
    <w:rsid w:val="00453859"/>
    <w:rsid w:val="00457541"/>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507"/>
    <w:rsid w:val="0048395D"/>
    <w:rsid w:val="004839DE"/>
    <w:rsid w:val="0048485A"/>
    <w:rsid w:val="00484C8F"/>
    <w:rsid w:val="00486A20"/>
    <w:rsid w:val="004873EB"/>
    <w:rsid w:val="00487F6E"/>
    <w:rsid w:val="004906C6"/>
    <w:rsid w:val="00491979"/>
    <w:rsid w:val="00491C93"/>
    <w:rsid w:val="004924FA"/>
    <w:rsid w:val="0049277C"/>
    <w:rsid w:val="00493AF9"/>
    <w:rsid w:val="00494272"/>
    <w:rsid w:val="004948D9"/>
    <w:rsid w:val="00496859"/>
    <w:rsid w:val="0049699D"/>
    <w:rsid w:val="004A0482"/>
    <w:rsid w:val="004A0907"/>
    <w:rsid w:val="004A0A6A"/>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75E3"/>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65FC"/>
    <w:rsid w:val="005977BC"/>
    <w:rsid w:val="005A00D4"/>
    <w:rsid w:val="005A0D88"/>
    <w:rsid w:val="005A1194"/>
    <w:rsid w:val="005A205A"/>
    <w:rsid w:val="005A221A"/>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9E8"/>
    <w:rsid w:val="005D3B71"/>
    <w:rsid w:val="005D4848"/>
    <w:rsid w:val="005D499A"/>
    <w:rsid w:val="005D656C"/>
    <w:rsid w:val="005D74A4"/>
    <w:rsid w:val="005D7897"/>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59E8"/>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67AB"/>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76FFD"/>
    <w:rsid w:val="00680485"/>
    <w:rsid w:val="00680B6F"/>
    <w:rsid w:val="00680C3D"/>
    <w:rsid w:val="006823A4"/>
    <w:rsid w:val="00682419"/>
    <w:rsid w:val="0068280C"/>
    <w:rsid w:val="006828D1"/>
    <w:rsid w:val="00685763"/>
    <w:rsid w:val="0068668A"/>
    <w:rsid w:val="006867E5"/>
    <w:rsid w:val="00687167"/>
    <w:rsid w:val="006876D4"/>
    <w:rsid w:val="0069064B"/>
    <w:rsid w:val="00691403"/>
    <w:rsid w:val="00691CE5"/>
    <w:rsid w:val="00693DBB"/>
    <w:rsid w:val="00694198"/>
    <w:rsid w:val="0069483C"/>
    <w:rsid w:val="00695DF1"/>
    <w:rsid w:val="006967D8"/>
    <w:rsid w:val="0069773D"/>
    <w:rsid w:val="006A0531"/>
    <w:rsid w:val="006A29A4"/>
    <w:rsid w:val="006A309E"/>
    <w:rsid w:val="006A3346"/>
    <w:rsid w:val="006A384C"/>
    <w:rsid w:val="006A3E68"/>
    <w:rsid w:val="006A426A"/>
    <w:rsid w:val="006A47B7"/>
    <w:rsid w:val="006A519A"/>
    <w:rsid w:val="006A6E74"/>
    <w:rsid w:val="006A6EB7"/>
    <w:rsid w:val="006B0423"/>
    <w:rsid w:val="006B10AD"/>
    <w:rsid w:val="006B18F3"/>
    <w:rsid w:val="006B1B22"/>
    <w:rsid w:val="006B469A"/>
    <w:rsid w:val="006B52B5"/>
    <w:rsid w:val="006B5C6B"/>
    <w:rsid w:val="006B78B9"/>
    <w:rsid w:val="006B7FE6"/>
    <w:rsid w:val="006B7FFA"/>
    <w:rsid w:val="006C03CC"/>
    <w:rsid w:val="006C0870"/>
    <w:rsid w:val="006C0D28"/>
    <w:rsid w:val="006C28F4"/>
    <w:rsid w:val="006C4849"/>
    <w:rsid w:val="006C4A69"/>
    <w:rsid w:val="006C797C"/>
    <w:rsid w:val="006C7BFA"/>
    <w:rsid w:val="006C7C47"/>
    <w:rsid w:val="006D0DFF"/>
    <w:rsid w:val="006D14F1"/>
    <w:rsid w:val="006D3A9F"/>
    <w:rsid w:val="006D532C"/>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09C"/>
    <w:rsid w:val="0070743F"/>
    <w:rsid w:val="00710A4A"/>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45A"/>
    <w:rsid w:val="0077546A"/>
    <w:rsid w:val="00776D31"/>
    <w:rsid w:val="007806AB"/>
    <w:rsid w:val="00783872"/>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0F7"/>
    <w:rsid w:val="007C3F1E"/>
    <w:rsid w:val="007C49FD"/>
    <w:rsid w:val="007C692B"/>
    <w:rsid w:val="007C6AAB"/>
    <w:rsid w:val="007D1482"/>
    <w:rsid w:val="007D269D"/>
    <w:rsid w:val="007D26AC"/>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8C0"/>
    <w:rsid w:val="00800D34"/>
    <w:rsid w:val="00801593"/>
    <w:rsid w:val="00801BDC"/>
    <w:rsid w:val="008031F8"/>
    <w:rsid w:val="00803604"/>
    <w:rsid w:val="00806426"/>
    <w:rsid w:val="00806AB2"/>
    <w:rsid w:val="0080701D"/>
    <w:rsid w:val="0080743B"/>
    <w:rsid w:val="008078EC"/>
    <w:rsid w:val="00810899"/>
    <w:rsid w:val="00810F77"/>
    <w:rsid w:val="008118F5"/>
    <w:rsid w:val="00811DA2"/>
    <w:rsid w:val="00812E01"/>
    <w:rsid w:val="00813CCB"/>
    <w:rsid w:val="00813F69"/>
    <w:rsid w:val="0081426B"/>
    <w:rsid w:val="0081499B"/>
    <w:rsid w:val="0081654B"/>
    <w:rsid w:val="00817130"/>
    <w:rsid w:val="00820618"/>
    <w:rsid w:val="00820D42"/>
    <w:rsid w:val="00821588"/>
    <w:rsid w:val="008217FE"/>
    <w:rsid w:val="00823138"/>
    <w:rsid w:val="00823D4D"/>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2F99"/>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2498"/>
    <w:rsid w:val="00863626"/>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450B"/>
    <w:rsid w:val="008850AC"/>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62C8"/>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14A0"/>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4A8E"/>
    <w:rsid w:val="009658EB"/>
    <w:rsid w:val="009663FD"/>
    <w:rsid w:val="0096663C"/>
    <w:rsid w:val="009676A6"/>
    <w:rsid w:val="009676E2"/>
    <w:rsid w:val="00967A84"/>
    <w:rsid w:val="00967D07"/>
    <w:rsid w:val="00971506"/>
    <w:rsid w:val="00972233"/>
    <w:rsid w:val="0097258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30D5"/>
    <w:rsid w:val="009B43BD"/>
    <w:rsid w:val="009B58DE"/>
    <w:rsid w:val="009B59BF"/>
    <w:rsid w:val="009B6299"/>
    <w:rsid w:val="009B748C"/>
    <w:rsid w:val="009C00C0"/>
    <w:rsid w:val="009C010F"/>
    <w:rsid w:val="009C0AF7"/>
    <w:rsid w:val="009C0D91"/>
    <w:rsid w:val="009C1529"/>
    <w:rsid w:val="009C1EB5"/>
    <w:rsid w:val="009C3422"/>
    <w:rsid w:val="009C3F2C"/>
    <w:rsid w:val="009C4215"/>
    <w:rsid w:val="009C67DC"/>
    <w:rsid w:val="009D0196"/>
    <w:rsid w:val="009D01CD"/>
    <w:rsid w:val="009D1299"/>
    <w:rsid w:val="009D3ABC"/>
    <w:rsid w:val="009D59A7"/>
    <w:rsid w:val="009D6279"/>
    <w:rsid w:val="009E070B"/>
    <w:rsid w:val="009E1340"/>
    <w:rsid w:val="009E1DA3"/>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492A"/>
    <w:rsid w:val="00A05E34"/>
    <w:rsid w:val="00A062F9"/>
    <w:rsid w:val="00A10525"/>
    <w:rsid w:val="00A1088A"/>
    <w:rsid w:val="00A1124D"/>
    <w:rsid w:val="00A1125A"/>
    <w:rsid w:val="00A11427"/>
    <w:rsid w:val="00A12D41"/>
    <w:rsid w:val="00A142AD"/>
    <w:rsid w:val="00A14C2E"/>
    <w:rsid w:val="00A15334"/>
    <w:rsid w:val="00A1538B"/>
    <w:rsid w:val="00A15FB0"/>
    <w:rsid w:val="00A20107"/>
    <w:rsid w:val="00A2222E"/>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E0E"/>
    <w:rsid w:val="00A35EBD"/>
    <w:rsid w:val="00A3646F"/>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06DA"/>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28A3"/>
    <w:rsid w:val="00AE391B"/>
    <w:rsid w:val="00AE3F39"/>
    <w:rsid w:val="00AE4CEE"/>
    <w:rsid w:val="00AE5DD6"/>
    <w:rsid w:val="00AE65A3"/>
    <w:rsid w:val="00AE7454"/>
    <w:rsid w:val="00AF08B7"/>
    <w:rsid w:val="00AF2ACF"/>
    <w:rsid w:val="00AF2BF6"/>
    <w:rsid w:val="00AF476D"/>
    <w:rsid w:val="00AF57EA"/>
    <w:rsid w:val="00AF62D5"/>
    <w:rsid w:val="00AF6594"/>
    <w:rsid w:val="00B02537"/>
    <w:rsid w:val="00B046D6"/>
    <w:rsid w:val="00B05A19"/>
    <w:rsid w:val="00B06542"/>
    <w:rsid w:val="00B06B9A"/>
    <w:rsid w:val="00B10562"/>
    <w:rsid w:val="00B10D3B"/>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64A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2E76"/>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4585"/>
    <w:rsid w:val="00B9480D"/>
    <w:rsid w:val="00B964C4"/>
    <w:rsid w:val="00B97E88"/>
    <w:rsid w:val="00BA0466"/>
    <w:rsid w:val="00BA17C3"/>
    <w:rsid w:val="00BA290D"/>
    <w:rsid w:val="00BA559C"/>
    <w:rsid w:val="00BA5F4F"/>
    <w:rsid w:val="00BA78FD"/>
    <w:rsid w:val="00BB0BCD"/>
    <w:rsid w:val="00BB0E66"/>
    <w:rsid w:val="00BB10AD"/>
    <w:rsid w:val="00BB22C4"/>
    <w:rsid w:val="00BB230B"/>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09B6"/>
    <w:rsid w:val="00BD27CE"/>
    <w:rsid w:val="00BD3BC4"/>
    <w:rsid w:val="00BD5B0E"/>
    <w:rsid w:val="00BD5FC3"/>
    <w:rsid w:val="00BD6990"/>
    <w:rsid w:val="00BD6B40"/>
    <w:rsid w:val="00BE08D9"/>
    <w:rsid w:val="00BE0991"/>
    <w:rsid w:val="00BE1386"/>
    <w:rsid w:val="00BE2497"/>
    <w:rsid w:val="00BE24A1"/>
    <w:rsid w:val="00BE3D68"/>
    <w:rsid w:val="00BE55E6"/>
    <w:rsid w:val="00BE5FBE"/>
    <w:rsid w:val="00BE6445"/>
    <w:rsid w:val="00BE773D"/>
    <w:rsid w:val="00BF000D"/>
    <w:rsid w:val="00BF1E6D"/>
    <w:rsid w:val="00BF21BB"/>
    <w:rsid w:val="00BF2E8E"/>
    <w:rsid w:val="00BF5A9C"/>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77BF8"/>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386B"/>
    <w:rsid w:val="00CA45B8"/>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2CB2"/>
    <w:rsid w:val="00CD3B8E"/>
    <w:rsid w:val="00CD63A0"/>
    <w:rsid w:val="00CD6670"/>
    <w:rsid w:val="00CD677F"/>
    <w:rsid w:val="00CD70C6"/>
    <w:rsid w:val="00CE0181"/>
    <w:rsid w:val="00CE1182"/>
    <w:rsid w:val="00CE11C6"/>
    <w:rsid w:val="00CE1848"/>
    <w:rsid w:val="00CE3C90"/>
    <w:rsid w:val="00CE4663"/>
    <w:rsid w:val="00CE4B90"/>
    <w:rsid w:val="00CE66ED"/>
    <w:rsid w:val="00CE68A1"/>
    <w:rsid w:val="00CE6A99"/>
    <w:rsid w:val="00CE7124"/>
    <w:rsid w:val="00CF3B1D"/>
    <w:rsid w:val="00CF465B"/>
    <w:rsid w:val="00CF505C"/>
    <w:rsid w:val="00CF50ED"/>
    <w:rsid w:val="00CF6974"/>
    <w:rsid w:val="00CF79B4"/>
    <w:rsid w:val="00D007C5"/>
    <w:rsid w:val="00D01C07"/>
    <w:rsid w:val="00D01CEA"/>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37F11"/>
    <w:rsid w:val="00D42450"/>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3F8"/>
    <w:rsid w:val="00D77C44"/>
    <w:rsid w:val="00D77D50"/>
    <w:rsid w:val="00D85739"/>
    <w:rsid w:val="00D87220"/>
    <w:rsid w:val="00D87F1E"/>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C076D"/>
    <w:rsid w:val="00DC0F0F"/>
    <w:rsid w:val="00DC15F4"/>
    <w:rsid w:val="00DC19CA"/>
    <w:rsid w:val="00DC21DF"/>
    <w:rsid w:val="00DC28AA"/>
    <w:rsid w:val="00DC306B"/>
    <w:rsid w:val="00DC3835"/>
    <w:rsid w:val="00DC46DB"/>
    <w:rsid w:val="00DC6580"/>
    <w:rsid w:val="00DC7229"/>
    <w:rsid w:val="00DD2331"/>
    <w:rsid w:val="00DD2722"/>
    <w:rsid w:val="00DD2984"/>
    <w:rsid w:val="00DD2D73"/>
    <w:rsid w:val="00DD6B84"/>
    <w:rsid w:val="00DD755A"/>
    <w:rsid w:val="00DE09ED"/>
    <w:rsid w:val="00DE1C44"/>
    <w:rsid w:val="00DE2E43"/>
    <w:rsid w:val="00DE37AB"/>
    <w:rsid w:val="00DE385A"/>
    <w:rsid w:val="00DE3E69"/>
    <w:rsid w:val="00DE4DE7"/>
    <w:rsid w:val="00DE5387"/>
    <w:rsid w:val="00DE798D"/>
    <w:rsid w:val="00DF1CA6"/>
    <w:rsid w:val="00DF231E"/>
    <w:rsid w:val="00DF3073"/>
    <w:rsid w:val="00DF3363"/>
    <w:rsid w:val="00DF40C8"/>
    <w:rsid w:val="00DF4112"/>
    <w:rsid w:val="00DF52BC"/>
    <w:rsid w:val="00DF52DB"/>
    <w:rsid w:val="00DF6B44"/>
    <w:rsid w:val="00DF790E"/>
    <w:rsid w:val="00DF7A02"/>
    <w:rsid w:val="00DF7E68"/>
    <w:rsid w:val="00E00E3D"/>
    <w:rsid w:val="00E01106"/>
    <w:rsid w:val="00E011F2"/>
    <w:rsid w:val="00E01AC7"/>
    <w:rsid w:val="00E01B3B"/>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36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6CD7"/>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24116"/>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94E"/>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864"/>
    <w:rsid w:val="00F71F60"/>
    <w:rsid w:val="00F72005"/>
    <w:rsid w:val="00F72D6A"/>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49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0BA"/>
    <w:rsid w:val="00FB0AD0"/>
    <w:rsid w:val="00FB1F25"/>
    <w:rsid w:val="00FB202A"/>
    <w:rsid w:val="00FB2BD4"/>
    <w:rsid w:val="00FB4683"/>
    <w:rsid w:val="00FB53C9"/>
    <w:rsid w:val="00FB575E"/>
    <w:rsid w:val="00FB6B8E"/>
    <w:rsid w:val="00FB72F1"/>
    <w:rsid w:val="00FC0309"/>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122"/>
    <w:rsid w:val="00FE2314"/>
    <w:rsid w:val="00FE31B4"/>
    <w:rsid w:val="00FE3606"/>
    <w:rsid w:val="00FE3B45"/>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2F65AF6"/>
  <w15:docId w15:val="{F02419BC-1DA1-4173-A08B-0A62B16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Revision">
    <w:name w:val="Revision"/>
    <w:hidden/>
    <w:uiPriority w:val="99"/>
    <w:semiHidden/>
    <w:rsid w:val="001108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51C6-7195-4EF3-9C2F-5D1D3862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B9D6C-C5D6-400C-B7C1-2B178B621F39}">
  <ds:schemaRefs>
    <ds:schemaRef ds:uri="http://purl.org/dc/elements/1.1/"/>
    <ds:schemaRef ds:uri="http://schemas.microsoft.com/office/infopath/2007/PartnerControls"/>
    <ds:schemaRef ds:uri="b21a4a1d-4eb8-49d3-b465-be101281b0f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E512D9-6E20-4FB4-87B7-1D054A568688}">
  <ds:schemaRefs>
    <ds:schemaRef ds:uri="http://schemas.microsoft.com/sharepoint/v3/contenttype/forms"/>
  </ds:schemaRefs>
</ds:datastoreItem>
</file>

<file path=customXml/itemProps4.xml><?xml version="1.0" encoding="utf-8"?>
<ds:datastoreItem xmlns:ds="http://schemas.openxmlformats.org/officeDocument/2006/customXml" ds:itemID="{2C954D39-76A3-4CF7-BFED-65607A9B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5148</Words>
  <Characters>29910</Characters>
  <Application>Microsoft Office Word</Application>
  <DocSecurity>0</DocSecurity>
  <Lines>854</Lines>
  <Paragraphs>443</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34615</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PROVENCAL Nicolas (INTPA)</cp:lastModifiedBy>
  <cp:revision>11</cp:revision>
  <cp:lastPrinted>2018-07-20T09:01:00Z</cp:lastPrinted>
  <dcterms:created xsi:type="dcterms:W3CDTF">2022-05-20T14:45:00Z</dcterms:created>
  <dcterms:modified xsi:type="dcterms:W3CDTF">2022-06-01T08:33:00Z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0x010100724FDE23FB365D4CB8B2901107175F9F</vt:lpwstr>
  </property>
</Properties>
</file>